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ind w:left="440" w:right="84"/>
        <w:jc w:val="right"/>
        <w:rPr>
          <w:rFonts w:ascii="黑体" w:hAnsi="黑体" w:eastAsia="黑体" w:cs="仿宋"/>
          <w:b/>
          <w:bCs/>
          <w:spacing w:val="2"/>
          <w:szCs w:val="44"/>
          <w:bdr w:val="single" w:color="auto" w:sz="4" w:space="0"/>
          <w:lang w:eastAsia="zh-CN"/>
        </w:rPr>
      </w:pPr>
      <w:r>
        <w:rPr>
          <w:rFonts w:hint="eastAsia" w:ascii="黑体" w:hAnsi="黑体" w:eastAsia="黑体" w:cs="仿宋"/>
          <w:b/>
          <w:bCs/>
          <w:spacing w:val="2"/>
          <w:sz w:val="44"/>
          <w:szCs w:val="44"/>
          <w:lang w:eastAsia="zh-CN"/>
        </w:rPr>
        <w:tab/>
      </w:r>
      <w:r>
        <w:rPr>
          <w:rFonts w:hint="eastAsia" w:ascii="黑体" w:hAnsi="黑体" w:eastAsia="黑体" w:cs="仿宋"/>
          <w:b/>
          <w:bCs/>
          <w:sz w:val="48"/>
          <w:szCs w:val="72"/>
          <w:bdr w:val="single" w:color="auto" w:sz="4" w:space="0"/>
          <w:lang w:eastAsia="zh-CN"/>
        </w:rPr>
        <w:t>发布稿</w:t>
      </w:r>
    </w:p>
    <w:p>
      <w:pPr>
        <w:pStyle w:val="16"/>
        <w:spacing w:line="276" w:lineRule="auto"/>
        <w:ind w:left="79" w:right="84"/>
        <w:jc w:val="center"/>
        <w:rPr>
          <w:rFonts w:ascii="黑体" w:hAnsi="黑体" w:eastAsia="黑体" w:cs="仿宋"/>
          <w:b/>
          <w:bCs/>
          <w:spacing w:val="2"/>
          <w:sz w:val="44"/>
          <w:szCs w:val="44"/>
          <w:lang w:eastAsia="zh-CN"/>
        </w:rPr>
      </w:pPr>
    </w:p>
    <w:p>
      <w:pPr>
        <w:pStyle w:val="26"/>
        <w:spacing w:line="360" w:lineRule="auto"/>
        <w:ind w:left="-142" w:right="-477"/>
        <w:jc w:val="center"/>
        <w:rPr>
          <w:rFonts w:ascii="黑体" w:hAnsi="黑体" w:eastAsia="黑体"/>
          <w:sz w:val="36"/>
          <w:lang w:eastAsia="zh-CN"/>
        </w:rPr>
      </w:pPr>
      <w:r>
        <w:rPr>
          <w:rFonts w:hint="eastAsia" w:ascii="黑体" w:hAnsi="黑体" w:eastAsia="黑体" w:cs="仿宋"/>
          <w:b/>
          <w:bCs/>
          <w:spacing w:val="2"/>
          <w:sz w:val="44"/>
          <w:szCs w:val="44"/>
          <w:lang w:eastAsia="zh-CN"/>
        </w:rPr>
        <w:t>济南市市中区住房和城乡建设局2020年度采购</w:t>
      </w:r>
      <w:r>
        <w:rPr>
          <w:rFonts w:hint="eastAsia" w:ascii="黑体" w:hAnsi="黑体" w:eastAsia="黑体" w:cs="仿宋"/>
          <w:b/>
          <w:bCs/>
          <w:spacing w:val="2"/>
          <w:sz w:val="44"/>
          <w:szCs w:val="44"/>
          <w:lang w:eastAsia="zh-CN"/>
        </w:rPr>
        <w:br w:type="textWrapping"/>
      </w:r>
      <w:r>
        <w:rPr>
          <w:rFonts w:hint="eastAsia" w:ascii="黑体" w:hAnsi="黑体" w:eastAsia="黑体" w:cs="仿宋"/>
          <w:b/>
          <w:bCs/>
          <w:spacing w:val="2"/>
          <w:sz w:val="44"/>
          <w:szCs w:val="44"/>
          <w:lang w:eastAsia="zh-CN"/>
        </w:rPr>
        <w:t xml:space="preserve">项目经二路244号危房加固工程施工单位采购  </w:t>
      </w:r>
      <w:r>
        <w:rPr>
          <w:rFonts w:hint="eastAsia" w:ascii="黑体" w:hAnsi="黑体" w:eastAsia="黑体" w:cs="仿宋"/>
          <w:b/>
          <w:bCs/>
          <w:spacing w:val="2"/>
          <w:sz w:val="48"/>
          <w:szCs w:val="44"/>
          <w:lang w:eastAsia="zh-CN"/>
        </w:rPr>
        <w:t xml:space="preserve"> </w:t>
      </w:r>
    </w:p>
    <w:p>
      <w:pPr>
        <w:pStyle w:val="16"/>
        <w:spacing w:line="360" w:lineRule="auto"/>
        <w:ind w:left="79" w:right="84"/>
        <w:jc w:val="center"/>
        <w:rPr>
          <w:rFonts w:ascii="黑体" w:hAnsi="黑体" w:eastAsia="黑体"/>
          <w:lang w:eastAsia="zh-CN"/>
        </w:rPr>
      </w:pPr>
      <w:r>
        <w:rPr>
          <w:rFonts w:ascii="黑体" w:hAnsi="黑体" w:eastAsia="黑体"/>
          <w:lang w:eastAsia="zh-CN"/>
        </w:rPr>
        <w:t>(项目编号：</w:t>
      </w:r>
      <w:r>
        <w:rPr>
          <w:rFonts w:hint="eastAsia" w:ascii="黑体" w:hAnsi="黑体" w:eastAsia="黑体"/>
          <w:lang w:eastAsia="zh-CN"/>
        </w:rPr>
        <w:t>SDGP370103202002000101</w:t>
      </w:r>
      <w:r>
        <w:rPr>
          <w:rFonts w:ascii="黑体" w:hAnsi="黑体" w:eastAsia="黑体"/>
          <w:lang w:eastAsia="zh-CN"/>
        </w:rPr>
        <w:t>)</w:t>
      </w:r>
    </w:p>
    <w:p>
      <w:pPr>
        <w:rPr>
          <w:rFonts w:ascii="黑体" w:hAnsi="黑体" w:eastAsia="黑体" w:cs="仿宋"/>
          <w:b/>
          <w:bCs/>
          <w:sz w:val="44"/>
          <w:szCs w:val="44"/>
        </w:rPr>
      </w:pPr>
    </w:p>
    <w:p>
      <w:pPr>
        <w:spacing w:line="276" w:lineRule="auto"/>
        <w:jc w:val="center"/>
        <w:rPr>
          <w:rFonts w:ascii="黑体" w:hAnsi="黑体" w:eastAsia="黑体" w:cs="仿宋"/>
          <w:b/>
          <w:bCs/>
          <w:sz w:val="44"/>
          <w:szCs w:val="44"/>
        </w:rPr>
      </w:pPr>
      <w:r>
        <w:rPr>
          <w:rFonts w:hint="eastAsia" w:ascii="黑体" w:hAnsi="黑体" w:eastAsia="黑体" w:cs="仿宋"/>
          <w:b/>
          <w:bCs/>
          <w:sz w:val="44"/>
          <w:szCs w:val="44"/>
        </w:rPr>
        <w:t>（第二册）</w:t>
      </w:r>
    </w:p>
    <w:p>
      <w:pPr>
        <w:spacing w:before="11" w:line="276" w:lineRule="auto"/>
        <w:rPr>
          <w:rFonts w:ascii="黑体" w:hAnsi="黑体" w:eastAsia="黑体" w:cs="仿宋"/>
          <w:b/>
          <w:bCs/>
          <w:sz w:val="72"/>
          <w:szCs w:val="72"/>
        </w:rPr>
      </w:pPr>
    </w:p>
    <w:p>
      <w:pPr>
        <w:spacing w:before="11" w:line="276" w:lineRule="auto"/>
        <w:rPr>
          <w:rFonts w:ascii="黑体" w:hAnsi="黑体" w:eastAsia="黑体" w:cs="仿宋"/>
          <w:b/>
          <w:bCs/>
          <w:sz w:val="72"/>
          <w:szCs w:val="72"/>
        </w:rPr>
      </w:pPr>
    </w:p>
    <w:p>
      <w:pPr>
        <w:spacing w:line="276" w:lineRule="auto"/>
        <w:ind w:left="78" w:right="84"/>
        <w:jc w:val="center"/>
        <w:rPr>
          <w:rFonts w:ascii="黑体" w:hAnsi="黑体" w:eastAsia="黑体" w:cs="仿宋"/>
          <w:sz w:val="84"/>
          <w:szCs w:val="84"/>
        </w:rPr>
      </w:pPr>
      <w:r>
        <w:rPr>
          <w:rFonts w:ascii="黑体" w:hAnsi="黑体" w:eastAsia="黑体" w:cs="仿宋"/>
          <w:sz w:val="84"/>
          <w:szCs w:val="84"/>
        </w:rPr>
        <w:t>竞争性磋商文件</w:t>
      </w:r>
    </w:p>
    <w:p>
      <w:pPr>
        <w:spacing w:line="276" w:lineRule="auto"/>
        <w:rPr>
          <w:rFonts w:ascii="宋体" w:hAnsi="宋体" w:eastAsia="宋体" w:cs="仿宋"/>
          <w:sz w:val="32"/>
          <w:szCs w:val="32"/>
        </w:rPr>
      </w:pPr>
    </w:p>
    <w:p>
      <w:pPr>
        <w:spacing w:line="276" w:lineRule="auto"/>
        <w:rPr>
          <w:rFonts w:ascii="宋体" w:hAnsi="宋体" w:eastAsia="宋体" w:cs="仿宋"/>
          <w:sz w:val="30"/>
          <w:szCs w:val="30"/>
        </w:rPr>
      </w:pPr>
    </w:p>
    <w:p>
      <w:pPr>
        <w:spacing w:line="276" w:lineRule="auto"/>
        <w:ind w:right="84" w:firstLine="1350" w:firstLineChars="450"/>
        <w:rPr>
          <w:rFonts w:ascii="宋体" w:hAnsi="宋体" w:eastAsia="宋体" w:cs="仿宋"/>
          <w:sz w:val="30"/>
          <w:szCs w:val="30"/>
        </w:rPr>
      </w:pPr>
    </w:p>
    <w:p>
      <w:pPr>
        <w:spacing w:line="276" w:lineRule="auto"/>
        <w:ind w:right="84" w:firstLine="1350" w:firstLineChars="450"/>
        <w:rPr>
          <w:rFonts w:ascii="宋体" w:hAnsi="宋体" w:eastAsia="宋体" w:cs="仿宋"/>
          <w:sz w:val="30"/>
          <w:szCs w:val="30"/>
        </w:rPr>
      </w:pPr>
    </w:p>
    <w:p>
      <w:pPr>
        <w:spacing w:line="360" w:lineRule="auto"/>
        <w:ind w:left="0" w:leftChars="0" w:right="84" w:firstLine="1545" w:firstLineChars="481"/>
        <w:jc w:val="left"/>
        <w:rPr>
          <w:rFonts w:ascii="宋体" w:hAnsi="宋体" w:eastAsia="宋体" w:cs="仿宋"/>
          <w:b/>
          <w:bCs/>
          <w:sz w:val="32"/>
          <w:szCs w:val="32"/>
          <w:u w:val="single"/>
        </w:rPr>
      </w:pPr>
      <w:r>
        <w:rPr>
          <w:rFonts w:ascii="宋体" w:hAnsi="宋体" w:eastAsia="宋体" w:cs="仿宋"/>
          <w:b/>
          <w:sz w:val="32"/>
          <w:szCs w:val="32"/>
        </w:rPr>
        <w:t>采 购 单</w:t>
      </w:r>
      <w:r>
        <w:rPr>
          <w:rFonts w:hint="eastAsia" w:ascii="宋体" w:hAnsi="宋体" w:eastAsia="宋体" w:cs="仿宋"/>
          <w:b/>
          <w:sz w:val="32"/>
          <w:szCs w:val="32"/>
          <w:lang w:val="en-US" w:eastAsia="zh-CN"/>
        </w:rPr>
        <w:t xml:space="preserve"> </w:t>
      </w:r>
      <w:r>
        <w:rPr>
          <w:rFonts w:ascii="宋体" w:hAnsi="宋体" w:eastAsia="宋体" w:cs="仿宋"/>
          <w:b/>
          <w:sz w:val="32"/>
          <w:szCs w:val="32"/>
        </w:rPr>
        <w:t>位：</w:t>
      </w:r>
      <w:r>
        <w:rPr>
          <w:rFonts w:hint="eastAsia" w:ascii="宋体" w:hAnsi="宋体" w:eastAsia="宋体" w:cs="仿宋"/>
          <w:b/>
          <w:bCs/>
          <w:sz w:val="32"/>
          <w:szCs w:val="32"/>
          <w:u w:val="single"/>
        </w:rPr>
        <w:t>济南市市中区住房和城乡建设局</w:t>
      </w:r>
    </w:p>
    <w:p>
      <w:pPr>
        <w:spacing w:line="360" w:lineRule="auto"/>
        <w:ind w:left="0" w:leftChars="0" w:right="84" w:firstLine="1545" w:firstLineChars="481"/>
        <w:jc w:val="left"/>
        <w:rPr>
          <w:rFonts w:ascii="宋体" w:hAnsi="宋体" w:eastAsia="宋体" w:cs="仿宋"/>
          <w:b/>
          <w:sz w:val="32"/>
          <w:szCs w:val="32"/>
          <w:u w:val="single"/>
        </w:rPr>
      </w:pPr>
      <w:r>
        <w:rPr>
          <w:rFonts w:ascii="宋体" w:hAnsi="宋体" w:eastAsia="宋体" w:cs="仿宋"/>
          <w:b/>
          <w:sz w:val="32"/>
          <w:szCs w:val="32"/>
        </w:rPr>
        <w:t>代 理 机</w:t>
      </w:r>
      <w:r>
        <w:rPr>
          <w:rFonts w:hint="eastAsia" w:ascii="宋体" w:hAnsi="宋体" w:eastAsia="宋体" w:cs="仿宋"/>
          <w:b/>
          <w:sz w:val="32"/>
          <w:szCs w:val="32"/>
          <w:lang w:val="en-US" w:eastAsia="zh-CN"/>
        </w:rPr>
        <w:t xml:space="preserve"> </w:t>
      </w:r>
      <w:r>
        <w:rPr>
          <w:rFonts w:ascii="宋体" w:hAnsi="宋体" w:eastAsia="宋体" w:cs="仿宋"/>
          <w:b/>
          <w:sz w:val="32"/>
          <w:szCs w:val="32"/>
        </w:rPr>
        <w:t>构：</w:t>
      </w:r>
      <w:r>
        <w:rPr>
          <w:rFonts w:hint="eastAsia" w:ascii="宋体" w:hAnsi="宋体" w:eastAsia="宋体" w:cs="仿宋"/>
          <w:b/>
          <w:sz w:val="32"/>
          <w:szCs w:val="32"/>
          <w:u w:val="single"/>
        </w:rPr>
        <w:t>济南舒宁</w:t>
      </w:r>
      <w:r>
        <w:rPr>
          <w:rFonts w:ascii="宋体" w:hAnsi="宋体" w:eastAsia="宋体" w:cs="仿宋"/>
          <w:b/>
          <w:sz w:val="32"/>
          <w:szCs w:val="32"/>
          <w:u w:val="single"/>
        </w:rPr>
        <w:t>项目管理有限公司</w:t>
      </w:r>
    </w:p>
    <w:p>
      <w:pPr>
        <w:spacing w:line="360" w:lineRule="auto"/>
        <w:jc w:val="center"/>
        <w:rPr>
          <w:rFonts w:ascii="宋体" w:hAnsi="宋体" w:eastAsia="宋体" w:cs="仿宋"/>
          <w:b/>
          <w:sz w:val="32"/>
          <w:szCs w:val="32"/>
        </w:rPr>
      </w:pPr>
      <w:r>
        <w:rPr>
          <w:rFonts w:ascii="宋体" w:hAnsi="宋体" w:eastAsia="宋体" w:cs="仿宋"/>
          <w:b/>
          <w:sz w:val="32"/>
          <w:szCs w:val="32"/>
        </w:rPr>
        <w:t>二○二○年</w:t>
      </w:r>
      <w:r>
        <w:rPr>
          <w:rFonts w:hint="eastAsia" w:ascii="宋体" w:hAnsi="宋体" w:eastAsia="宋体" w:cs="仿宋"/>
          <w:b/>
          <w:sz w:val="32"/>
          <w:szCs w:val="32"/>
          <w:lang w:eastAsia="zh-CN"/>
        </w:rPr>
        <w:t>二</w:t>
      </w:r>
      <w:r>
        <w:rPr>
          <w:rFonts w:ascii="宋体" w:hAnsi="宋体" w:eastAsia="宋体" w:cs="仿宋"/>
          <w:b/>
          <w:sz w:val="32"/>
          <w:szCs w:val="32"/>
        </w:rPr>
        <w:t>月</w:t>
      </w:r>
      <w:r>
        <w:rPr>
          <w:rFonts w:ascii="宋体" w:hAnsi="宋体" w:eastAsia="宋体" w:cs="仿宋"/>
          <w:b/>
          <w:sz w:val="32"/>
          <w:szCs w:val="32"/>
        </w:rPr>
        <w:br w:type="page"/>
      </w:r>
    </w:p>
    <w:p>
      <w:pPr>
        <w:pStyle w:val="8"/>
        <w:spacing w:line="276" w:lineRule="auto"/>
      </w:pPr>
      <w:r>
        <w:rPr>
          <w:rFonts w:hint="eastAsia"/>
        </w:rPr>
        <w:t>目录</w:t>
      </w:r>
    </w:p>
    <w:p>
      <w:pPr>
        <w:pStyle w:val="8"/>
        <w:spacing w:line="276" w:lineRule="auto"/>
      </w:pPr>
    </w:p>
    <w:p>
      <w:pPr>
        <w:pStyle w:val="8"/>
        <w:rPr>
          <w:rFonts w:asciiTheme="minorHAnsi" w:hAnsiTheme="minorHAnsi" w:eastAsiaTheme="minorEastAsia"/>
          <w:kern w:val="2"/>
          <w:sz w:val="21"/>
          <w:szCs w:val="22"/>
        </w:rPr>
      </w:pPr>
      <w:r>
        <w:rPr>
          <w:rFonts w:cs="宋体"/>
          <w:sz w:val="24"/>
        </w:rPr>
        <w:fldChar w:fldCharType="begin"/>
      </w:r>
      <w:r>
        <w:rPr>
          <w:rFonts w:cs="宋体"/>
          <w:sz w:val="24"/>
        </w:rPr>
        <w:instrText xml:space="preserve"> TOC \o "1-1" \h \z \u </w:instrText>
      </w:r>
      <w:r>
        <w:rPr>
          <w:rFonts w:cs="宋体"/>
          <w:sz w:val="24"/>
        </w:rPr>
        <w:fldChar w:fldCharType="separate"/>
      </w:r>
      <w:r>
        <w:fldChar w:fldCharType="begin"/>
      </w:r>
      <w:r>
        <w:instrText xml:space="preserve"> HYPERLINK \l "_Toc6575691" </w:instrText>
      </w:r>
      <w:r>
        <w:fldChar w:fldCharType="separate"/>
      </w:r>
      <w:r>
        <w:rPr>
          <w:rStyle w:val="13"/>
          <w:rFonts w:hint="eastAsia" w:cs="仿宋"/>
        </w:rPr>
        <w:t>竞争性磋商公告</w:t>
      </w:r>
      <w:r>
        <w:tab/>
      </w:r>
      <w:r>
        <w:fldChar w:fldCharType="begin"/>
      </w:r>
      <w:r>
        <w:instrText xml:space="preserve"> PAGEREF _Toc6575691 \h </w:instrText>
      </w:r>
      <w:r>
        <w:fldChar w:fldCharType="separate"/>
      </w:r>
      <w:r>
        <w:t>3</w:t>
      </w:r>
      <w:r>
        <w:fldChar w:fldCharType="end"/>
      </w:r>
      <w:r>
        <w:fldChar w:fldCharType="end"/>
      </w:r>
    </w:p>
    <w:p>
      <w:pPr>
        <w:pStyle w:val="8"/>
        <w:rPr>
          <w:rFonts w:asciiTheme="minorHAnsi" w:hAnsiTheme="minorHAnsi" w:eastAsiaTheme="minorEastAsia"/>
          <w:kern w:val="2"/>
          <w:sz w:val="21"/>
          <w:szCs w:val="22"/>
        </w:rPr>
      </w:pPr>
      <w:r>
        <w:fldChar w:fldCharType="begin"/>
      </w:r>
      <w:r>
        <w:instrText xml:space="preserve"> HYPERLINK \l "_Toc6575692" </w:instrText>
      </w:r>
      <w:r>
        <w:fldChar w:fldCharType="separate"/>
      </w:r>
      <w:r>
        <w:rPr>
          <w:rStyle w:val="13"/>
          <w:rFonts w:hint="eastAsia"/>
        </w:rPr>
        <w:t>第六部分</w:t>
      </w:r>
      <w:r>
        <w:rPr>
          <w:rStyle w:val="13"/>
        </w:rPr>
        <w:t xml:space="preserve"> </w:t>
      </w:r>
      <w:r>
        <w:rPr>
          <w:rStyle w:val="13"/>
          <w:rFonts w:hint="eastAsia"/>
        </w:rPr>
        <w:t>供应商须知</w:t>
      </w:r>
      <w:r>
        <w:tab/>
      </w:r>
      <w:r>
        <w:rPr>
          <w:rFonts w:hint="eastAsia"/>
          <w:lang w:val="en-US" w:eastAsia="zh-CN"/>
        </w:rPr>
        <w:t>6</w:t>
      </w:r>
      <w:r>
        <w:fldChar w:fldCharType="end"/>
      </w:r>
    </w:p>
    <w:p>
      <w:pPr>
        <w:pStyle w:val="8"/>
        <w:rPr>
          <w:rFonts w:asciiTheme="minorHAnsi" w:hAnsiTheme="minorHAnsi" w:eastAsiaTheme="minorEastAsia"/>
          <w:kern w:val="2"/>
          <w:sz w:val="21"/>
          <w:szCs w:val="22"/>
        </w:rPr>
      </w:pPr>
      <w:r>
        <w:fldChar w:fldCharType="begin"/>
      </w:r>
      <w:r>
        <w:instrText xml:space="preserve"> HYPERLINK \l "_Toc6575693" </w:instrText>
      </w:r>
      <w:r>
        <w:fldChar w:fldCharType="separate"/>
      </w:r>
      <w:r>
        <w:rPr>
          <w:rStyle w:val="13"/>
          <w:rFonts w:hint="eastAsia" w:cs="仿宋"/>
        </w:rPr>
        <w:t>第七部分评审办法</w:t>
      </w:r>
      <w:r>
        <w:tab/>
      </w:r>
      <w:r>
        <w:rPr>
          <w:rFonts w:hint="eastAsia"/>
          <w:lang w:val="en-US" w:eastAsia="zh-CN"/>
        </w:rPr>
        <w:t>8</w:t>
      </w:r>
      <w:r>
        <w:fldChar w:fldCharType="end"/>
      </w:r>
    </w:p>
    <w:p>
      <w:pPr>
        <w:pStyle w:val="8"/>
        <w:rPr>
          <w:rFonts w:asciiTheme="minorHAnsi" w:hAnsiTheme="minorHAnsi" w:eastAsiaTheme="minorEastAsia"/>
          <w:kern w:val="2"/>
          <w:sz w:val="21"/>
          <w:szCs w:val="22"/>
        </w:rPr>
      </w:pPr>
      <w:r>
        <w:fldChar w:fldCharType="begin"/>
      </w:r>
      <w:r>
        <w:instrText xml:space="preserve"> HYPERLINK \l "_Toc6575694" </w:instrText>
      </w:r>
      <w:r>
        <w:fldChar w:fldCharType="separate"/>
      </w:r>
      <w:r>
        <w:rPr>
          <w:rStyle w:val="13"/>
          <w:rFonts w:hint="eastAsia"/>
        </w:rPr>
        <w:t>评分细则（共</w:t>
      </w:r>
      <w:r>
        <w:rPr>
          <w:rStyle w:val="13"/>
        </w:rPr>
        <w:t>100</w:t>
      </w:r>
      <w:r>
        <w:rPr>
          <w:rStyle w:val="13"/>
          <w:rFonts w:hint="eastAsia"/>
        </w:rPr>
        <w:t>分</w:t>
      </w:r>
      <w:r>
        <w:rPr>
          <w:rStyle w:val="13"/>
        </w:rPr>
        <w:t>)</w:t>
      </w:r>
      <w:r>
        <w:tab/>
      </w:r>
      <w:r>
        <w:rPr>
          <w:rFonts w:hint="eastAsia"/>
          <w:lang w:val="en-US" w:eastAsia="zh-CN"/>
        </w:rPr>
        <w:t>9</w:t>
      </w:r>
      <w:r>
        <w:fldChar w:fldCharType="end"/>
      </w:r>
    </w:p>
    <w:p>
      <w:pPr>
        <w:pStyle w:val="8"/>
        <w:rPr>
          <w:rFonts w:hint="eastAsia" w:eastAsia="宋体" w:asciiTheme="minorHAnsi" w:hAnsiTheme="minorHAnsi"/>
          <w:kern w:val="2"/>
          <w:sz w:val="21"/>
          <w:szCs w:val="22"/>
          <w:lang w:val="en-US" w:eastAsia="zh-CN"/>
        </w:rPr>
      </w:pPr>
      <w:r>
        <w:fldChar w:fldCharType="begin"/>
      </w:r>
      <w:r>
        <w:instrText xml:space="preserve"> HYPERLINK \l "_Toc6575695" </w:instrText>
      </w:r>
      <w:r>
        <w:fldChar w:fldCharType="separate"/>
      </w:r>
      <w:r>
        <w:rPr>
          <w:rStyle w:val="13"/>
          <w:rFonts w:hint="eastAsia" w:cs="仿宋"/>
        </w:rPr>
        <w:t>第八部分</w:t>
      </w:r>
      <w:r>
        <w:rPr>
          <w:rStyle w:val="13"/>
          <w:rFonts w:cs="仿宋"/>
        </w:rPr>
        <w:t xml:space="preserve"> </w:t>
      </w:r>
      <w:r>
        <w:rPr>
          <w:rStyle w:val="13"/>
          <w:rFonts w:hint="eastAsia" w:cs="仿宋"/>
        </w:rPr>
        <w:t>项目商务和技术要求</w:t>
      </w:r>
      <w:r>
        <w:tab/>
      </w:r>
      <w:r>
        <w:rPr>
          <w:rFonts w:hint="eastAsia"/>
          <w:lang w:val="en-US" w:eastAsia="zh-CN"/>
        </w:rPr>
        <w:t>1</w:t>
      </w:r>
      <w:r>
        <w:fldChar w:fldCharType="end"/>
      </w:r>
      <w:r>
        <w:rPr>
          <w:rFonts w:hint="eastAsia"/>
          <w:lang w:val="en-US" w:eastAsia="zh-CN"/>
        </w:rPr>
        <w:t>2</w:t>
      </w:r>
    </w:p>
    <w:p>
      <w:pPr>
        <w:pStyle w:val="4"/>
        <w:spacing w:after="0" w:line="276" w:lineRule="auto"/>
        <w:ind w:firstLine="480" w:firstLineChars="200"/>
        <w:rPr>
          <w:rFonts w:ascii="宋体" w:hAnsi="宋体" w:cs="宋体"/>
          <w:kern w:val="0"/>
          <w:sz w:val="24"/>
        </w:rPr>
      </w:pPr>
      <w:r>
        <w:rPr>
          <w:rFonts w:ascii="宋体" w:hAnsi="宋体" w:cs="宋体"/>
          <w:kern w:val="0"/>
          <w:sz w:val="24"/>
        </w:rPr>
        <w:fldChar w:fldCharType="end"/>
      </w:r>
    </w:p>
    <w:p>
      <w:pPr>
        <w:adjustRightInd/>
        <w:snapToGrid/>
        <w:spacing w:line="276" w:lineRule="auto"/>
        <w:rPr>
          <w:rFonts w:ascii="宋体" w:hAnsi="宋体" w:eastAsia="宋体" w:cs="宋体"/>
          <w:sz w:val="32"/>
          <w:szCs w:val="24"/>
        </w:rPr>
      </w:pPr>
      <w:r>
        <w:rPr>
          <w:rFonts w:ascii="宋体" w:hAnsi="宋体" w:cs="宋体"/>
          <w:sz w:val="32"/>
        </w:rPr>
        <w:br w:type="page"/>
      </w:r>
    </w:p>
    <w:p>
      <w:pPr>
        <w:pStyle w:val="2"/>
        <w:jc w:val="center"/>
        <w:rPr>
          <w:rFonts w:ascii="宋体" w:hAnsi="宋体" w:eastAsia="宋体"/>
          <w:spacing w:val="-3"/>
          <w:sz w:val="20"/>
          <w:szCs w:val="10"/>
        </w:rPr>
      </w:pPr>
      <w:bookmarkStart w:id="0" w:name="_Toc6575691"/>
      <w:r>
        <w:rPr>
          <w:rFonts w:ascii="宋体" w:hAnsi="宋体" w:eastAsia="宋体" w:cs="仿宋"/>
          <w:sz w:val="36"/>
          <w:szCs w:val="36"/>
        </w:rPr>
        <w:t>竞争性磋商公告</w:t>
      </w:r>
      <w:bookmarkEnd w:id="0"/>
    </w:p>
    <w:p>
      <w:pPr>
        <w:pStyle w:val="4"/>
        <w:numPr>
          <w:ilvl w:val="0"/>
          <w:numId w:val="0"/>
        </w:numPr>
        <w:tabs>
          <w:tab w:val="left" w:pos="1779"/>
          <w:tab w:val="left" w:pos="3219"/>
          <w:tab w:val="left" w:pos="4539"/>
          <w:tab w:val="left" w:pos="7539"/>
        </w:tabs>
        <w:spacing w:before="46" w:line="398" w:lineRule="auto"/>
        <w:ind w:leftChars="0" w:right="465" w:rightChars="0"/>
        <w:rPr>
          <w:rFonts w:hint="eastAsia" w:asciiTheme="minorEastAsia" w:hAnsiTheme="minorEastAsia" w:eastAsiaTheme="minorEastAsia" w:cstheme="minorEastAsia"/>
          <w:bCs/>
          <w:spacing w:val="-3"/>
          <w:sz w:val="22"/>
          <w:szCs w:val="22"/>
        </w:rPr>
      </w:pPr>
      <w:r>
        <w:rPr>
          <w:rFonts w:hint="eastAsia" w:asciiTheme="minorEastAsia" w:hAnsiTheme="minorEastAsia" w:eastAsiaTheme="minorEastAsia" w:cstheme="minorEastAsia"/>
          <w:spacing w:val="-3"/>
          <w:sz w:val="22"/>
          <w:szCs w:val="22"/>
          <w:lang w:eastAsia="zh-CN"/>
        </w:rPr>
        <w:t>一、</w:t>
      </w:r>
      <w:r>
        <w:rPr>
          <w:rFonts w:hint="eastAsia" w:asciiTheme="minorEastAsia" w:hAnsiTheme="minorEastAsia" w:eastAsiaTheme="minorEastAsia" w:cstheme="minorEastAsia"/>
          <w:spacing w:val="-3"/>
          <w:sz w:val="22"/>
          <w:szCs w:val="22"/>
        </w:rPr>
        <w:t>采购人：</w:t>
      </w:r>
      <w:r>
        <w:rPr>
          <w:rFonts w:hint="eastAsia" w:asciiTheme="minorEastAsia" w:hAnsiTheme="minorEastAsia" w:eastAsiaTheme="minorEastAsia" w:cstheme="minorEastAsia"/>
          <w:bCs/>
          <w:spacing w:val="-3"/>
          <w:sz w:val="22"/>
          <w:szCs w:val="22"/>
        </w:rPr>
        <w:t>济南市市中区住房和城乡建设局</w:t>
      </w:r>
    </w:p>
    <w:p>
      <w:pPr>
        <w:pStyle w:val="4"/>
        <w:tabs>
          <w:tab w:val="left" w:pos="1779"/>
          <w:tab w:val="left" w:pos="3219"/>
          <w:tab w:val="center" w:pos="4536"/>
          <w:tab w:val="left" w:pos="7539"/>
        </w:tabs>
        <w:spacing w:before="46" w:line="398" w:lineRule="auto"/>
        <w:ind w:right="465" w:firstLine="428" w:firstLineChars="200"/>
        <w:rPr>
          <w:rFonts w:hint="default" w:asciiTheme="minorEastAsia" w:hAnsiTheme="minorEastAsia" w:eastAsiaTheme="minorEastAsia" w:cstheme="minorEastAsia"/>
          <w:bCs/>
          <w:spacing w:val="-3"/>
          <w:sz w:val="22"/>
          <w:szCs w:val="22"/>
          <w:lang w:val="en-US" w:eastAsia="zh-CN"/>
        </w:rPr>
      </w:pPr>
      <w:r>
        <w:rPr>
          <w:rFonts w:hint="eastAsia" w:asciiTheme="minorEastAsia" w:hAnsiTheme="minorEastAsia" w:eastAsiaTheme="minorEastAsia" w:cstheme="minorEastAsia"/>
          <w:spacing w:val="-3"/>
          <w:sz w:val="22"/>
          <w:szCs w:val="22"/>
        </w:rPr>
        <w:t>地 址：</w:t>
      </w:r>
      <w:r>
        <w:rPr>
          <w:rFonts w:hint="eastAsia" w:asciiTheme="minorEastAsia" w:hAnsiTheme="minorEastAsia" w:eastAsiaTheme="minorEastAsia" w:cstheme="minorEastAsia"/>
          <w:bCs/>
          <w:spacing w:val="-3"/>
          <w:sz w:val="22"/>
          <w:szCs w:val="22"/>
        </w:rPr>
        <w:t>济南市市中区</w:t>
      </w:r>
      <w:r>
        <w:rPr>
          <w:rFonts w:hint="eastAsia" w:asciiTheme="minorEastAsia" w:hAnsiTheme="minorEastAsia" w:eastAsiaTheme="minorEastAsia" w:cstheme="minorEastAsia"/>
          <w:bCs/>
          <w:spacing w:val="-3"/>
          <w:sz w:val="22"/>
          <w:szCs w:val="22"/>
          <w:lang w:eastAsia="zh-CN"/>
        </w:rPr>
        <w:t>建设路</w:t>
      </w:r>
      <w:r>
        <w:rPr>
          <w:rFonts w:hint="eastAsia" w:asciiTheme="minorEastAsia" w:hAnsiTheme="minorEastAsia" w:eastAsiaTheme="minorEastAsia" w:cstheme="minorEastAsia"/>
          <w:bCs/>
          <w:spacing w:val="-3"/>
          <w:sz w:val="22"/>
          <w:szCs w:val="22"/>
          <w:lang w:val="en-US" w:eastAsia="zh-CN"/>
        </w:rPr>
        <w:t>30号</w:t>
      </w:r>
    </w:p>
    <w:p>
      <w:pPr>
        <w:pStyle w:val="4"/>
        <w:tabs>
          <w:tab w:val="left" w:pos="1779"/>
          <w:tab w:val="left" w:pos="3219"/>
          <w:tab w:val="left" w:pos="4539"/>
          <w:tab w:val="left" w:pos="7539"/>
        </w:tabs>
        <w:spacing w:before="46" w:line="398" w:lineRule="auto"/>
        <w:ind w:right="465" w:firstLine="428" w:firstLineChars="200"/>
        <w:rPr>
          <w:rFonts w:hint="eastAsia"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联系人：</w:t>
      </w:r>
      <w:r>
        <w:rPr>
          <w:rFonts w:hint="eastAsia" w:asciiTheme="minorEastAsia" w:hAnsiTheme="minorEastAsia" w:eastAsiaTheme="minorEastAsia" w:cstheme="minorEastAsia"/>
          <w:sz w:val="22"/>
          <w:szCs w:val="22"/>
          <w:lang w:eastAsia="zh-CN"/>
        </w:rPr>
        <w:t>陈荃</w:t>
      </w:r>
      <w:r>
        <w:rPr>
          <w:rFonts w:hint="eastAsia" w:asciiTheme="minorEastAsia" w:hAnsiTheme="minorEastAsia" w:eastAsiaTheme="minorEastAsia" w:cstheme="minorEastAsia"/>
          <w:spacing w:val="-3"/>
          <w:sz w:val="22"/>
          <w:szCs w:val="22"/>
        </w:rPr>
        <w:t xml:space="preserve"> </w:t>
      </w:r>
      <w:r>
        <w:rPr>
          <w:rFonts w:hint="eastAsia" w:asciiTheme="minorEastAsia" w:hAnsiTheme="minorEastAsia" w:eastAsiaTheme="minorEastAsia" w:cstheme="minorEastAsia"/>
          <w:spacing w:val="-3"/>
          <w:sz w:val="22"/>
          <w:szCs w:val="22"/>
        </w:rPr>
        <w:tab/>
      </w:r>
    </w:p>
    <w:p>
      <w:pPr>
        <w:pStyle w:val="4"/>
        <w:tabs>
          <w:tab w:val="left" w:pos="1779"/>
          <w:tab w:val="left" w:pos="3219"/>
          <w:tab w:val="left" w:pos="4539"/>
          <w:tab w:val="left" w:pos="7539"/>
        </w:tabs>
        <w:spacing w:before="46" w:line="398" w:lineRule="auto"/>
        <w:ind w:right="465" w:firstLine="428" w:firstLineChars="200"/>
        <w:rPr>
          <w:rFonts w:hint="eastAsia"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联系方式：</w:t>
      </w:r>
      <w:r>
        <w:rPr>
          <w:rFonts w:hint="eastAsia" w:asciiTheme="minorEastAsia" w:hAnsiTheme="minorEastAsia" w:eastAsiaTheme="minorEastAsia" w:cstheme="minorEastAsia"/>
          <w:sz w:val="22"/>
          <w:szCs w:val="22"/>
          <w:lang w:val="en-US" w:eastAsia="zh-CN"/>
        </w:rPr>
        <w:t>15615711677</w:t>
      </w:r>
    </w:p>
    <w:p>
      <w:pPr>
        <w:pStyle w:val="4"/>
        <w:tabs>
          <w:tab w:val="left" w:pos="3219"/>
        </w:tabs>
        <w:spacing w:before="50" w:line="398" w:lineRule="auto"/>
        <w:ind w:right="-52" w:firstLine="428" w:firstLineChars="200"/>
        <w:rPr>
          <w:rFonts w:hint="eastAsia"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 xml:space="preserve">采购代理机构：济南舒宁项目管理有限公司 </w:t>
      </w:r>
    </w:p>
    <w:p>
      <w:pPr>
        <w:pStyle w:val="4"/>
        <w:tabs>
          <w:tab w:val="left" w:pos="1779"/>
          <w:tab w:val="left" w:pos="3219"/>
          <w:tab w:val="left" w:pos="4539"/>
          <w:tab w:val="left" w:pos="7539"/>
        </w:tabs>
        <w:spacing w:before="46" w:line="398" w:lineRule="auto"/>
        <w:ind w:right="465" w:firstLine="428" w:firstLineChars="200"/>
        <w:rPr>
          <w:rFonts w:hint="eastAsia"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地址：济南市市中区二环南路利源花园1</w:t>
      </w:r>
      <w:r>
        <w:rPr>
          <w:rFonts w:hint="eastAsia" w:asciiTheme="minorEastAsia" w:hAnsiTheme="minorEastAsia" w:eastAsiaTheme="minorEastAsia" w:cstheme="minorEastAsia"/>
          <w:spacing w:val="-3"/>
          <w:sz w:val="22"/>
          <w:szCs w:val="22"/>
          <w:lang w:val="en-US" w:eastAsia="zh-CN"/>
        </w:rPr>
        <w:t>-</w:t>
      </w:r>
      <w:r>
        <w:rPr>
          <w:rFonts w:hint="eastAsia" w:asciiTheme="minorEastAsia" w:hAnsiTheme="minorEastAsia" w:eastAsiaTheme="minorEastAsia" w:cstheme="minorEastAsia"/>
          <w:spacing w:val="-3"/>
          <w:sz w:val="22"/>
          <w:szCs w:val="22"/>
        </w:rPr>
        <w:t xml:space="preserve">4-1101 </w:t>
      </w:r>
    </w:p>
    <w:p>
      <w:pPr>
        <w:pStyle w:val="4"/>
        <w:tabs>
          <w:tab w:val="left" w:pos="1779"/>
          <w:tab w:val="left" w:pos="3219"/>
          <w:tab w:val="left" w:pos="4539"/>
          <w:tab w:val="left" w:pos="7539"/>
        </w:tabs>
        <w:spacing w:before="46" w:line="398" w:lineRule="auto"/>
        <w:ind w:right="465" w:firstLine="440" w:firstLineChars="200"/>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联系人：</w:t>
      </w:r>
      <w:r>
        <w:rPr>
          <w:rFonts w:hint="eastAsia" w:asciiTheme="minorEastAsia" w:hAnsiTheme="minorEastAsia" w:eastAsiaTheme="minorEastAsia" w:cstheme="minorEastAsia"/>
          <w:sz w:val="22"/>
          <w:szCs w:val="22"/>
          <w:lang w:eastAsia="zh-CN"/>
        </w:rPr>
        <w:t>张莹</w:t>
      </w:r>
    </w:p>
    <w:p>
      <w:pPr>
        <w:pStyle w:val="4"/>
        <w:tabs>
          <w:tab w:val="left" w:pos="1779"/>
          <w:tab w:val="left" w:pos="3219"/>
          <w:tab w:val="left" w:pos="4539"/>
          <w:tab w:val="left" w:pos="7539"/>
        </w:tabs>
        <w:spacing w:before="46" w:line="398" w:lineRule="auto"/>
        <w:ind w:right="465"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联系方式：0531-82791819</w:t>
      </w:r>
    </w:p>
    <w:p>
      <w:pPr>
        <w:pStyle w:val="4"/>
        <w:tabs>
          <w:tab w:val="left" w:pos="1779"/>
          <w:tab w:val="left" w:pos="3219"/>
          <w:tab w:val="left" w:pos="4539"/>
          <w:tab w:val="left" w:pos="7539"/>
        </w:tabs>
        <w:spacing w:before="46" w:line="398" w:lineRule="auto"/>
        <w:ind w:left="470" w:leftChars="0" w:right="-766" w:hanging="470" w:hangingChars="220"/>
        <w:jc w:val="left"/>
        <w:rPr>
          <w:rFonts w:ascii="宋体" w:hAnsi="宋体"/>
          <w:bCs/>
          <w:spacing w:val="-3"/>
          <w:sz w:val="22"/>
        </w:rPr>
      </w:pPr>
      <w:r>
        <w:rPr>
          <w:rFonts w:ascii="宋体" w:hAnsi="宋体"/>
          <w:spacing w:val="-3"/>
          <w:sz w:val="22"/>
        </w:rPr>
        <w:t>二、采购项目名称：</w:t>
      </w:r>
      <w:r>
        <w:rPr>
          <w:rFonts w:hint="eastAsia" w:ascii="宋体" w:hAnsi="宋体"/>
          <w:bCs/>
          <w:spacing w:val="-3"/>
          <w:sz w:val="22"/>
        </w:rPr>
        <w:t>济南市市中区住房和城乡建设局2020年度采购项目经二路244号</w:t>
      </w:r>
      <w:r>
        <w:rPr>
          <w:rFonts w:hint="eastAsia" w:ascii="宋体" w:hAnsi="宋体"/>
          <w:bCs/>
          <w:spacing w:val="-3"/>
          <w:sz w:val="22"/>
        </w:rPr>
        <w:br w:type="textWrapping"/>
      </w:r>
      <w:r>
        <w:rPr>
          <w:rFonts w:hint="eastAsia" w:ascii="宋体" w:hAnsi="宋体"/>
          <w:bCs/>
          <w:spacing w:val="-3"/>
          <w:sz w:val="22"/>
        </w:rPr>
        <w:t xml:space="preserve">危房加固工程施工单位采购     </w:t>
      </w:r>
    </w:p>
    <w:p>
      <w:pPr>
        <w:pStyle w:val="4"/>
        <w:tabs>
          <w:tab w:val="left" w:pos="1779"/>
          <w:tab w:val="left" w:pos="3219"/>
          <w:tab w:val="left" w:pos="4539"/>
          <w:tab w:val="left" w:pos="7539"/>
        </w:tabs>
        <w:spacing w:before="46" w:line="398" w:lineRule="auto"/>
        <w:ind w:right="465" w:firstLine="440" w:firstLineChars="200"/>
        <w:rPr>
          <w:rFonts w:ascii="宋体" w:hAnsi="宋体"/>
          <w:sz w:val="22"/>
        </w:rPr>
      </w:pPr>
      <w:r>
        <w:rPr>
          <w:rFonts w:ascii="宋体" w:hAnsi="宋体"/>
          <w:sz w:val="22"/>
        </w:rPr>
        <w:t>采购项目编号：</w:t>
      </w:r>
      <w:r>
        <w:rPr>
          <w:rFonts w:hint="eastAsia" w:ascii="宋体" w:hAnsi="宋体"/>
          <w:sz w:val="22"/>
        </w:rPr>
        <w:t>SDGP370103202002000101</w:t>
      </w:r>
    </w:p>
    <w:p>
      <w:pPr>
        <w:pStyle w:val="4"/>
        <w:tabs>
          <w:tab w:val="left" w:pos="1779"/>
          <w:tab w:val="left" w:pos="3219"/>
          <w:tab w:val="left" w:pos="4539"/>
          <w:tab w:val="left" w:pos="7539"/>
        </w:tabs>
        <w:spacing w:before="46" w:line="398" w:lineRule="auto"/>
        <w:ind w:right="465" w:firstLine="440" w:firstLineChars="200"/>
        <w:rPr>
          <w:rFonts w:ascii="宋体" w:hAnsi="宋体"/>
          <w:sz w:val="22"/>
        </w:rPr>
      </w:pPr>
      <w:r>
        <w:rPr>
          <w:rFonts w:ascii="宋体" w:hAnsi="宋体"/>
          <w:sz w:val="22"/>
        </w:rPr>
        <w:t>采购项目分包情况：</w:t>
      </w:r>
    </w:p>
    <w:tbl>
      <w:tblPr>
        <w:tblStyle w:val="9"/>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612"/>
        <w:gridCol w:w="5618"/>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39" w:type="dxa"/>
            <w:vAlign w:val="center"/>
          </w:tcPr>
          <w:p>
            <w:pPr>
              <w:widowControl w:val="0"/>
              <w:spacing w:line="240" w:lineRule="auto"/>
              <w:jc w:val="center"/>
              <w:rPr>
                <w:rFonts w:hint="eastAsia" w:asciiTheme="minorEastAsia" w:hAnsiTheme="minorEastAsia" w:eastAsiaTheme="minorEastAsia" w:cstheme="minorEastAsia"/>
                <w:sz w:val="22"/>
                <w:szCs w:val="22"/>
                <w:lang w:eastAsia="en-US"/>
              </w:rPr>
            </w:pPr>
            <w:r>
              <w:rPr>
                <w:rFonts w:hint="eastAsia" w:asciiTheme="minorEastAsia" w:hAnsiTheme="minorEastAsia" w:eastAsiaTheme="minorEastAsia" w:cstheme="minorEastAsia"/>
                <w:sz w:val="22"/>
                <w:szCs w:val="22"/>
                <w:lang w:eastAsia="en-US"/>
              </w:rPr>
              <w:t>包号</w:t>
            </w:r>
          </w:p>
        </w:tc>
        <w:tc>
          <w:tcPr>
            <w:tcW w:w="1612" w:type="dxa"/>
            <w:vAlign w:val="center"/>
          </w:tcPr>
          <w:p>
            <w:pPr>
              <w:widowControl w:val="0"/>
              <w:spacing w:line="240" w:lineRule="auto"/>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采购内容</w:t>
            </w:r>
          </w:p>
        </w:tc>
        <w:tc>
          <w:tcPr>
            <w:tcW w:w="5618" w:type="dxa"/>
            <w:vAlign w:val="center"/>
          </w:tcPr>
          <w:p>
            <w:pPr>
              <w:widowControl w:val="0"/>
              <w:spacing w:line="240" w:lineRule="auto"/>
              <w:jc w:val="center"/>
              <w:rPr>
                <w:rFonts w:hint="eastAsia" w:asciiTheme="minorEastAsia" w:hAnsiTheme="minorEastAsia" w:eastAsiaTheme="minorEastAsia" w:cstheme="minorEastAsia"/>
                <w:sz w:val="22"/>
                <w:szCs w:val="22"/>
                <w:lang w:eastAsia="en-US"/>
              </w:rPr>
            </w:pPr>
            <w:r>
              <w:rPr>
                <w:rFonts w:hint="eastAsia" w:asciiTheme="minorEastAsia" w:hAnsiTheme="minorEastAsia" w:eastAsiaTheme="minorEastAsia" w:cstheme="minorEastAsia"/>
                <w:sz w:val="22"/>
                <w:szCs w:val="22"/>
                <w:lang w:eastAsia="en-US"/>
              </w:rPr>
              <w:t>供应商资格要求</w:t>
            </w:r>
          </w:p>
        </w:tc>
        <w:tc>
          <w:tcPr>
            <w:tcW w:w="1410" w:type="dxa"/>
            <w:vAlign w:val="center"/>
          </w:tcPr>
          <w:p>
            <w:pPr>
              <w:widowControl w:val="0"/>
              <w:spacing w:line="240" w:lineRule="auto"/>
              <w:jc w:val="center"/>
              <w:rPr>
                <w:rFonts w:hint="eastAsia" w:asciiTheme="minorEastAsia" w:hAnsiTheme="minorEastAsia" w:eastAsiaTheme="minorEastAsia" w:cstheme="minorEastAsia"/>
                <w:sz w:val="22"/>
                <w:szCs w:val="22"/>
                <w:lang w:eastAsia="en-US"/>
              </w:rPr>
            </w:pPr>
            <w:r>
              <w:rPr>
                <w:rFonts w:hint="eastAsia" w:asciiTheme="minorEastAsia" w:hAnsiTheme="minorEastAsia" w:eastAsiaTheme="minorEastAsia" w:cstheme="minorEastAsia"/>
                <w:sz w:val="22"/>
                <w:szCs w:val="22"/>
                <w:lang w:eastAsia="en-US"/>
              </w:rPr>
              <w:t>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739" w:type="dxa"/>
            <w:vAlign w:val="center"/>
          </w:tcPr>
          <w:p>
            <w:pPr>
              <w:widowControl w:val="0"/>
              <w:jc w:val="center"/>
              <w:rPr>
                <w:rFonts w:hint="eastAsia" w:asciiTheme="minorEastAsia" w:hAnsiTheme="minorEastAsia" w:eastAsiaTheme="minorEastAsia" w:cstheme="minorEastAsia"/>
                <w:sz w:val="22"/>
                <w:szCs w:val="22"/>
                <w:lang w:eastAsia="en-US"/>
              </w:rPr>
            </w:pPr>
            <w:r>
              <w:rPr>
                <w:rFonts w:hint="eastAsia" w:asciiTheme="minorEastAsia" w:hAnsiTheme="minorEastAsia" w:eastAsiaTheme="minorEastAsia" w:cstheme="minorEastAsia"/>
                <w:sz w:val="22"/>
                <w:szCs w:val="22"/>
                <w:lang w:eastAsia="en-US"/>
              </w:rPr>
              <w:t>无</w:t>
            </w:r>
          </w:p>
        </w:tc>
        <w:tc>
          <w:tcPr>
            <w:tcW w:w="1612" w:type="dxa"/>
            <w:vAlign w:val="center"/>
          </w:tcPr>
          <w:p>
            <w:pPr>
              <w:widowControl w:val="0"/>
              <w:spacing w:line="360" w:lineRule="auto"/>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Cs/>
                <w:spacing w:val="-3"/>
                <w:sz w:val="22"/>
                <w:szCs w:val="22"/>
              </w:rPr>
              <w:t xml:space="preserve">济南市市中区住房和城乡建设局2020年度采购项目经二路244号危房加固工程施工单位采购 </w:t>
            </w:r>
          </w:p>
        </w:tc>
        <w:tc>
          <w:tcPr>
            <w:tcW w:w="5618" w:type="dxa"/>
            <w:vAlign w:val="center"/>
          </w:tcPr>
          <w:p>
            <w:pPr>
              <w:widowControl w:val="0"/>
              <w:numPr>
                <w:ilvl w:val="0"/>
                <w:numId w:val="1"/>
              </w:numPr>
              <w:spacing w:line="276" w:lineRule="auto"/>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在中国境内注册，且满足《中华人民共和国政府采购法》第二十二条规定；</w:t>
            </w:r>
          </w:p>
          <w:p>
            <w:pPr>
              <w:widowControl w:val="0"/>
              <w:numPr>
                <w:ilvl w:val="0"/>
                <w:numId w:val="1"/>
              </w:numPr>
              <w:spacing w:line="276" w:lineRule="auto"/>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具有特种工程(结构补强)专业承包资质；具有建设行政主管部门颁发的安全生产许可证；并在人员、设备、资金等方面具有承担本项目施工的能力；</w:t>
            </w:r>
          </w:p>
          <w:p>
            <w:pPr>
              <w:widowControl w:val="0"/>
              <w:numPr>
                <w:ilvl w:val="0"/>
                <w:numId w:val="1"/>
              </w:numPr>
              <w:spacing w:line="276" w:lineRule="auto"/>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拟担任本项目的项目经理须为注册在本单位的建筑工程专业贰级及以上注册建造师、具备有效的安全生产考核合格证书B证；</w:t>
            </w:r>
          </w:p>
          <w:p>
            <w:pPr>
              <w:widowControl w:val="0"/>
              <w:numPr>
                <w:ilvl w:val="0"/>
                <w:numId w:val="1"/>
              </w:numPr>
              <w:spacing w:line="276" w:lineRule="auto"/>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根据财政部财库【2016】125号文件《财政部关于在政府采购活动中查询及使用信用记录有关问题的通知》，供应商应登录“信用中国”网站（www.creditchina.gov.cn）和“中国政府采购网”网站（www.ccgp.gov.cn）自行查询供应商信用记录。</w:t>
            </w:r>
            <w:r>
              <w:rPr>
                <w:rFonts w:hint="eastAsia" w:asciiTheme="minorEastAsia" w:hAnsiTheme="minorEastAsia" w:eastAsiaTheme="minorEastAsia" w:cstheme="minorEastAsia"/>
                <w:sz w:val="22"/>
                <w:szCs w:val="22"/>
              </w:rPr>
              <w:br w:type="textWrapping"/>
            </w:r>
            <w:r>
              <w:rPr>
                <w:rFonts w:hint="eastAsia" w:asciiTheme="minorEastAsia" w:hAnsiTheme="minorEastAsia" w:eastAsiaTheme="minorEastAsia" w:cstheme="minorEastAsia"/>
                <w:sz w:val="22"/>
                <w:szCs w:val="22"/>
              </w:rPr>
              <w:t>对被列入重大税收违法案件当事人、失信企业、违法失信上市公司相关责任主体、失信被执行人、安全生产领域失信生产经营单位及其有关人员等违法或失信主体依法拒绝其参与政府采购活动；</w:t>
            </w:r>
          </w:p>
          <w:p>
            <w:pPr>
              <w:widowControl w:val="0"/>
              <w:numPr>
                <w:ilvl w:val="0"/>
                <w:numId w:val="1"/>
              </w:numPr>
              <w:spacing w:line="276" w:lineRule="auto"/>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法律法规对合格供应商的其他要求、规定。</w:t>
            </w:r>
          </w:p>
        </w:tc>
        <w:tc>
          <w:tcPr>
            <w:tcW w:w="1410" w:type="dxa"/>
            <w:vAlign w:val="center"/>
          </w:tcPr>
          <w:p>
            <w:pPr>
              <w:widowControl w:val="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180.353059</w:t>
            </w:r>
          </w:p>
          <w:p>
            <w:pPr>
              <w:widowControl w:val="0"/>
              <w:jc w:val="center"/>
              <w:rPr>
                <w:rFonts w:hint="eastAsia" w:asciiTheme="minorEastAsia" w:hAnsiTheme="minorEastAsia" w:eastAsiaTheme="minorEastAsia" w:cstheme="minorEastAsia"/>
                <w:sz w:val="22"/>
                <w:szCs w:val="22"/>
                <w:lang w:eastAsia="en-US"/>
              </w:rPr>
            </w:pPr>
            <w:r>
              <w:rPr>
                <w:rFonts w:hint="eastAsia" w:asciiTheme="minorEastAsia" w:hAnsiTheme="minorEastAsia" w:eastAsiaTheme="minorEastAsia" w:cstheme="minorEastAsia"/>
                <w:sz w:val="22"/>
                <w:szCs w:val="22"/>
                <w:lang w:eastAsia="en-US"/>
              </w:rPr>
              <w:t>万元</w:t>
            </w:r>
          </w:p>
        </w:tc>
      </w:tr>
    </w:tbl>
    <w:p>
      <w:pPr>
        <w:pStyle w:val="4"/>
        <w:spacing w:before="26" w:line="360" w:lineRule="auto"/>
        <w:ind w:right="465"/>
        <w:rPr>
          <w:rFonts w:ascii="宋体" w:hAnsi="宋体"/>
          <w:sz w:val="22"/>
        </w:rPr>
      </w:pPr>
    </w:p>
    <w:p>
      <w:pPr>
        <w:spacing w:before="0" w:line="360" w:lineRule="auto"/>
        <w:ind w:left="0" w:leftChars="0" w:right="88" w:rightChars="40" w:firstLine="0" w:firstLineChars="0"/>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三、获取磋商文件</w:t>
      </w:r>
    </w:p>
    <w:p>
      <w:pPr>
        <w:tabs>
          <w:tab w:val="left" w:pos="7369"/>
        </w:tabs>
        <w:spacing w:before="99" w:line="360" w:lineRule="auto"/>
        <w:ind w:left="0" w:leftChars="0" w:right="308" w:rightChars="140" w:firstLine="0" w:firstLineChars="0"/>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1.时间：</w:t>
      </w:r>
      <w:r>
        <w:rPr>
          <w:rFonts w:hint="eastAsia" w:asciiTheme="minorEastAsia" w:hAnsiTheme="minorEastAsia" w:eastAsiaTheme="minorEastAsia" w:cstheme="minorEastAsia"/>
          <w:sz w:val="22"/>
          <w:szCs w:val="22"/>
          <w:highlight w:val="none"/>
        </w:rPr>
        <w:t>2020</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年</w:t>
      </w:r>
      <w:r>
        <w:rPr>
          <w:rFonts w:hint="eastAsia" w:asciiTheme="minorEastAsia" w:hAnsiTheme="minorEastAsia" w:eastAsiaTheme="minorEastAsia" w:cstheme="minorEastAsia"/>
          <w:sz w:val="22"/>
          <w:szCs w:val="22"/>
          <w:highlight w:val="none"/>
          <w:lang w:val="en-US" w:eastAsia="zh-CN"/>
        </w:rPr>
        <w:t xml:space="preserve"> 04 </w:t>
      </w:r>
      <w:r>
        <w:rPr>
          <w:rFonts w:hint="eastAsia" w:asciiTheme="minorEastAsia" w:hAnsiTheme="minorEastAsia" w:eastAsiaTheme="minorEastAsia" w:cstheme="minorEastAsia"/>
          <w:sz w:val="22"/>
          <w:szCs w:val="22"/>
          <w:highlight w:val="none"/>
        </w:rPr>
        <w:t>月</w:t>
      </w:r>
      <w:r>
        <w:rPr>
          <w:rFonts w:hint="eastAsia" w:asciiTheme="minorEastAsia" w:hAnsiTheme="minorEastAsia" w:eastAsiaTheme="minorEastAsia" w:cstheme="minorEastAsia"/>
          <w:sz w:val="22"/>
          <w:szCs w:val="22"/>
          <w:highlight w:val="none"/>
          <w:lang w:val="en-US" w:eastAsia="zh-CN"/>
        </w:rPr>
        <w:t xml:space="preserve"> 03 </w:t>
      </w:r>
      <w:r>
        <w:rPr>
          <w:rFonts w:hint="eastAsia" w:asciiTheme="minorEastAsia" w:hAnsiTheme="minorEastAsia" w:eastAsiaTheme="minorEastAsia" w:cstheme="minorEastAsia"/>
          <w:sz w:val="22"/>
          <w:szCs w:val="22"/>
          <w:highlight w:val="none"/>
        </w:rPr>
        <w:t>日</w:t>
      </w:r>
      <w:r>
        <w:rPr>
          <w:rFonts w:hint="eastAsia" w:asciiTheme="minorEastAsia" w:hAnsiTheme="minorEastAsia" w:eastAsiaTheme="minorEastAsia" w:cstheme="minorEastAsia"/>
          <w:sz w:val="22"/>
          <w:szCs w:val="22"/>
          <w:highlight w:val="none"/>
          <w:lang w:val="en-US" w:eastAsia="zh-CN"/>
        </w:rPr>
        <w:t xml:space="preserve"> 09 </w:t>
      </w:r>
      <w:r>
        <w:rPr>
          <w:rFonts w:hint="eastAsia" w:asciiTheme="minorEastAsia" w:hAnsiTheme="minorEastAsia" w:eastAsiaTheme="minorEastAsia" w:cstheme="minorEastAsia"/>
          <w:sz w:val="22"/>
          <w:szCs w:val="22"/>
          <w:highlight w:val="none"/>
        </w:rPr>
        <w:t>时</w:t>
      </w:r>
      <w:r>
        <w:rPr>
          <w:rFonts w:hint="eastAsia" w:asciiTheme="minorEastAsia" w:hAnsiTheme="minorEastAsia" w:eastAsiaTheme="minorEastAsia" w:cstheme="minorEastAsia"/>
          <w:sz w:val="22"/>
          <w:szCs w:val="22"/>
          <w:highlight w:val="none"/>
          <w:lang w:val="en-US" w:eastAsia="zh-CN"/>
        </w:rPr>
        <w:t xml:space="preserve"> 0 </w:t>
      </w:r>
      <w:r>
        <w:rPr>
          <w:rFonts w:hint="eastAsia" w:asciiTheme="minorEastAsia" w:hAnsiTheme="minorEastAsia" w:eastAsiaTheme="minorEastAsia" w:cstheme="minorEastAsia"/>
          <w:sz w:val="22"/>
          <w:szCs w:val="22"/>
          <w:highlight w:val="none"/>
        </w:rPr>
        <w:t>分至</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2020</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年</w:t>
      </w:r>
      <w:r>
        <w:rPr>
          <w:rFonts w:hint="eastAsia" w:asciiTheme="minorEastAsia" w:hAnsiTheme="minorEastAsia" w:eastAsiaTheme="minorEastAsia" w:cstheme="minorEastAsia"/>
          <w:sz w:val="22"/>
          <w:szCs w:val="22"/>
          <w:highlight w:val="none"/>
          <w:lang w:val="en-US" w:eastAsia="zh-CN"/>
        </w:rPr>
        <w:t xml:space="preserve"> 04 </w:t>
      </w:r>
      <w:r>
        <w:rPr>
          <w:rFonts w:hint="eastAsia" w:asciiTheme="minorEastAsia" w:hAnsiTheme="minorEastAsia" w:eastAsiaTheme="minorEastAsia" w:cstheme="minorEastAsia"/>
          <w:sz w:val="22"/>
          <w:szCs w:val="22"/>
          <w:highlight w:val="none"/>
        </w:rPr>
        <w:t>月</w:t>
      </w:r>
      <w:r>
        <w:rPr>
          <w:rFonts w:hint="eastAsia" w:asciiTheme="minorEastAsia" w:hAnsiTheme="minorEastAsia" w:eastAsiaTheme="minorEastAsia" w:cstheme="minorEastAsia"/>
          <w:sz w:val="22"/>
          <w:szCs w:val="22"/>
          <w:highlight w:val="none"/>
          <w:lang w:val="en-US" w:eastAsia="zh-CN"/>
        </w:rPr>
        <w:t xml:space="preserve"> 10 </w:t>
      </w:r>
      <w:r>
        <w:rPr>
          <w:rFonts w:hint="eastAsia" w:asciiTheme="minorEastAsia" w:hAnsiTheme="minorEastAsia" w:eastAsiaTheme="minorEastAsia" w:cstheme="minorEastAsia"/>
          <w:sz w:val="22"/>
          <w:szCs w:val="22"/>
          <w:highlight w:val="none"/>
        </w:rPr>
        <w:t>日</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1</w:t>
      </w:r>
      <w:r>
        <w:rPr>
          <w:rFonts w:hint="eastAsia" w:asciiTheme="minorEastAsia" w:hAnsiTheme="minorEastAsia" w:eastAsiaTheme="minorEastAsia" w:cstheme="minorEastAsia"/>
          <w:sz w:val="22"/>
          <w:szCs w:val="22"/>
          <w:highlight w:val="none"/>
          <w:lang w:val="en-US" w:eastAsia="zh-CN"/>
        </w:rPr>
        <w:t xml:space="preserve">6 </w:t>
      </w:r>
      <w:r>
        <w:rPr>
          <w:rFonts w:hint="eastAsia" w:asciiTheme="minorEastAsia" w:hAnsiTheme="minorEastAsia" w:eastAsiaTheme="minorEastAsia" w:cstheme="minorEastAsia"/>
          <w:sz w:val="22"/>
          <w:szCs w:val="22"/>
          <w:highlight w:val="none"/>
        </w:rPr>
        <w:t>时</w:t>
      </w:r>
      <w:r>
        <w:rPr>
          <w:rFonts w:hint="eastAsia" w:asciiTheme="minorEastAsia" w:hAnsiTheme="minorEastAsia" w:eastAsiaTheme="minorEastAsia" w:cstheme="minorEastAsia"/>
          <w:sz w:val="22"/>
          <w:szCs w:val="22"/>
          <w:highlight w:val="none"/>
          <w:lang w:val="en-US" w:eastAsia="zh-CN"/>
        </w:rPr>
        <w:t xml:space="preserve"> 0 </w:t>
      </w:r>
      <w:r>
        <w:rPr>
          <w:rFonts w:hint="eastAsia" w:asciiTheme="minorEastAsia" w:hAnsiTheme="minorEastAsia" w:eastAsiaTheme="minorEastAsia" w:cstheme="minorEastAsia"/>
          <w:sz w:val="22"/>
          <w:szCs w:val="22"/>
          <w:highlight w:val="none"/>
        </w:rPr>
        <w:t>分</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lang w:val="en-US" w:eastAsia="zh-CN"/>
        </w:rPr>
        <w:br w:type="textWrapping"/>
      </w:r>
      <w:r>
        <w:rPr>
          <w:rFonts w:hint="eastAsia" w:asciiTheme="minorEastAsia" w:hAnsiTheme="minorEastAsia" w:eastAsiaTheme="minorEastAsia" w:cstheme="minorEastAsia"/>
          <w:sz w:val="22"/>
          <w:szCs w:val="22"/>
        </w:rPr>
        <w:t>（北京时间，法定节假日除外）</w:t>
      </w:r>
    </w:p>
    <w:p>
      <w:pPr>
        <w:tabs>
          <w:tab w:val="left" w:pos="7369"/>
        </w:tabs>
        <w:spacing w:before="99" w:line="360" w:lineRule="auto"/>
        <w:ind w:left="0" w:leftChars="0" w:right="88" w:rightChars="40" w:firstLine="0" w:firstLineChars="0"/>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2.地点：中国山东政府采购网（http://www.ccgp-shandong.gov.cn） </w:t>
      </w:r>
    </w:p>
    <w:p>
      <w:pPr>
        <w:tabs>
          <w:tab w:val="left" w:pos="7369"/>
        </w:tabs>
        <w:spacing w:before="99" w:line="360" w:lineRule="auto"/>
        <w:ind w:left="0" w:leftChars="0" w:right="88" w:rightChars="40" w:firstLine="0"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3.方式：凡有意参加本次政府采购的供应商须在中国山东政府采购</w:t>
      </w:r>
      <w:r>
        <w:rPr>
          <w:rFonts w:hint="eastAsia" w:asciiTheme="minorEastAsia" w:hAnsiTheme="minorEastAsia" w:eastAsiaTheme="minorEastAsia" w:cstheme="minorEastAsia"/>
          <w:sz w:val="22"/>
          <w:szCs w:val="22"/>
          <w:lang w:eastAsia="zh-CN"/>
        </w:rPr>
        <w:t>网</w:t>
      </w:r>
      <w:r>
        <w:rPr>
          <w:rFonts w:hint="eastAsia" w:asciiTheme="minorEastAsia" w:hAnsiTheme="minorEastAsia" w:eastAsiaTheme="minorEastAsia" w:cstheme="minorEastAsia"/>
          <w:sz w:val="22"/>
          <w:szCs w:val="22"/>
        </w:rPr>
        <w:t>(http://www.ccgp-shandong.gov.cn)进行注册</w:t>
      </w:r>
      <w:r>
        <w:rPr>
          <w:rFonts w:hint="eastAsia" w:asciiTheme="minorEastAsia" w:hAnsiTheme="minorEastAsia" w:eastAsiaTheme="minorEastAsia" w:cstheme="minorEastAsia"/>
          <w:sz w:val="22"/>
          <w:szCs w:val="22"/>
          <w:lang w:eastAsia="zh-CN"/>
        </w:rPr>
        <w:t>并网上登记备案</w:t>
      </w:r>
      <w:r>
        <w:rPr>
          <w:rFonts w:hint="eastAsia" w:asciiTheme="minorEastAsia" w:hAnsiTheme="minorEastAsia" w:eastAsiaTheme="minorEastAsia" w:cstheme="minorEastAsia"/>
          <w:sz w:val="22"/>
          <w:szCs w:val="22"/>
        </w:rPr>
        <w:t>，在对应公告附件中下载磋商文件。未在网上登记备案者将不具备本项目的报价资格。</w:t>
      </w:r>
    </w:p>
    <w:p>
      <w:pPr>
        <w:tabs>
          <w:tab w:val="left" w:pos="7369"/>
        </w:tabs>
        <w:spacing w:before="99" w:line="360" w:lineRule="auto"/>
        <w:ind w:left="0" w:leftChars="0" w:right="88" w:rightChars="40" w:firstLine="0" w:firstLineChars="0"/>
        <w:jc w:val="left"/>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 xml:space="preserve"> 4.售价：0 </w:t>
      </w:r>
      <w:r>
        <w:rPr>
          <w:rFonts w:hint="eastAsia" w:asciiTheme="minorEastAsia" w:hAnsiTheme="minorEastAsia" w:eastAsiaTheme="minorEastAsia" w:cstheme="minorEastAsia"/>
          <w:sz w:val="22"/>
          <w:szCs w:val="22"/>
          <w:lang w:eastAsia="zh-CN"/>
        </w:rPr>
        <w:t>元</w:t>
      </w:r>
    </w:p>
    <w:p>
      <w:pPr>
        <w:tabs>
          <w:tab w:val="left" w:pos="7369"/>
        </w:tabs>
        <w:spacing w:before="99" w:line="360" w:lineRule="auto"/>
        <w:ind w:left="0" w:leftChars="0" w:right="88" w:rightChars="40" w:firstLine="0" w:firstLineChars="0"/>
        <w:jc w:val="left"/>
        <w:rPr>
          <w:rFonts w:hint="eastAsia" w:asciiTheme="minorEastAsia" w:hAnsiTheme="minorEastAsia" w:eastAsiaTheme="minorEastAsia" w:cstheme="minorEastAsia"/>
          <w:sz w:val="22"/>
          <w:szCs w:val="22"/>
          <w:highlight w:val="none"/>
          <w:u w:val="none"/>
        </w:rPr>
      </w:pPr>
      <w:r>
        <w:rPr>
          <w:rFonts w:hint="eastAsia" w:asciiTheme="minorEastAsia" w:hAnsiTheme="minorEastAsia" w:eastAsiaTheme="minorEastAsia" w:cstheme="minorEastAsia"/>
          <w:sz w:val="22"/>
          <w:szCs w:val="22"/>
          <w:u w:val="none"/>
        </w:rPr>
        <w:t>四</w:t>
      </w:r>
      <w:r>
        <w:rPr>
          <w:rFonts w:hint="eastAsia" w:asciiTheme="minorEastAsia" w:hAnsiTheme="minorEastAsia" w:eastAsiaTheme="minorEastAsia" w:cstheme="minorEastAsia"/>
          <w:spacing w:val="-3"/>
          <w:sz w:val="22"/>
          <w:szCs w:val="22"/>
          <w:u w:val="none"/>
        </w:rPr>
        <w:t>、</w:t>
      </w:r>
      <w:r>
        <w:rPr>
          <w:rFonts w:hint="eastAsia" w:asciiTheme="minorEastAsia" w:hAnsiTheme="minorEastAsia" w:eastAsiaTheme="minorEastAsia" w:cstheme="minorEastAsia"/>
          <w:sz w:val="22"/>
          <w:szCs w:val="22"/>
          <w:u w:val="none"/>
        </w:rPr>
        <w:t>公告</w:t>
      </w:r>
      <w:r>
        <w:rPr>
          <w:rFonts w:hint="eastAsia" w:asciiTheme="minorEastAsia" w:hAnsiTheme="minorEastAsia" w:eastAsiaTheme="minorEastAsia" w:cstheme="minorEastAsia"/>
          <w:spacing w:val="-3"/>
          <w:sz w:val="22"/>
          <w:szCs w:val="22"/>
          <w:u w:val="none"/>
        </w:rPr>
        <w:t>期</w:t>
      </w:r>
      <w:r>
        <w:rPr>
          <w:rFonts w:hint="eastAsia" w:asciiTheme="minorEastAsia" w:hAnsiTheme="minorEastAsia" w:eastAsiaTheme="minorEastAsia" w:cstheme="minorEastAsia"/>
          <w:sz w:val="22"/>
          <w:szCs w:val="22"/>
          <w:u w:val="none"/>
        </w:rPr>
        <w:t>限</w:t>
      </w:r>
      <w:r>
        <w:rPr>
          <w:rFonts w:hint="eastAsia" w:asciiTheme="minorEastAsia" w:hAnsiTheme="minorEastAsia" w:eastAsiaTheme="minorEastAsia" w:cstheme="minorEastAsia"/>
          <w:sz w:val="22"/>
          <w:szCs w:val="22"/>
          <w:highlight w:val="none"/>
          <w:u w:val="none"/>
        </w:rPr>
        <w:t xml:space="preserve">： 2020 年 </w:t>
      </w:r>
      <w:r>
        <w:rPr>
          <w:rFonts w:hint="eastAsia" w:asciiTheme="minorEastAsia" w:hAnsiTheme="minorEastAsia" w:eastAsiaTheme="minorEastAsia" w:cstheme="minorEastAsia"/>
          <w:sz w:val="22"/>
          <w:szCs w:val="22"/>
          <w:highlight w:val="none"/>
          <w:u w:val="none"/>
          <w:lang w:val="en-US" w:eastAsia="zh-CN"/>
        </w:rPr>
        <w:t>04</w:t>
      </w:r>
      <w:r>
        <w:rPr>
          <w:rFonts w:hint="eastAsia" w:asciiTheme="minorEastAsia" w:hAnsiTheme="minorEastAsia" w:eastAsiaTheme="minorEastAsia" w:cstheme="minorEastAsia"/>
          <w:sz w:val="22"/>
          <w:szCs w:val="22"/>
          <w:highlight w:val="none"/>
          <w:u w:val="none"/>
        </w:rPr>
        <w:t xml:space="preserve"> 月</w:t>
      </w:r>
      <w:r>
        <w:rPr>
          <w:rFonts w:hint="eastAsia" w:asciiTheme="minorEastAsia" w:hAnsiTheme="minorEastAsia" w:eastAsiaTheme="minorEastAsia" w:cstheme="minorEastAsia"/>
          <w:sz w:val="22"/>
          <w:szCs w:val="22"/>
          <w:highlight w:val="none"/>
          <w:u w:val="none"/>
          <w:lang w:val="en-US" w:eastAsia="zh-CN"/>
        </w:rPr>
        <w:t xml:space="preserve"> 03 </w:t>
      </w:r>
      <w:r>
        <w:rPr>
          <w:rFonts w:hint="eastAsia" w:asciiTheme="minorEastAsia" w:hAnsiTheme="minorEastAsia" w:eastAsiaTheme="minorEastAsia" w:cstheme="minorEastAsia"/>
          <w:sz w:val="22"/>
          <w:szCs w:val="22"/>
          <w:highlight w:val="none"/>
          <w:u w:val="none"/>
        </w:rPr>
        <w:t xml:space="preserve">日至 2020 年 </w:t>
      </w:r>
      <w:r>
        <w:rPr>
          <w:rFonts w:hint="eastAsia" w:asciiTheme="minorEastAsia" w:hAnsiTheme="minorEastAsia" w:eastAsiaTheme="minorEastAsia" w:cstheme="minorEastAsia"/>
          <w:sz w:val="22"/>
          <w:szCs w:val="22"/>
          <w:highlight w:val="none"/>
          <w:u w:val="none"/>
          <w:lang w:val="en-US" w:eastAsia="zh-CN"/>
        </w:rPr>
        <w:t>04</w:t>
      </w:r>
      <w:r>
        <w:rPr>
          <w:rFonts w:hint="eastAsia" w:asciiTheme="minorEastAsia" w:hAnsiTheme="minorEastAsia" w:eastAsiaTheme="minorEastAsia" w:cstheme="minorEastAsia"/>
          <w:sz w:val="22"/>
          <w:szCs w:val="22"/>
          <w:highlight w:val="none"/>
          <w:u w:val="none"/>
        </w:rPr>
        <w:t xml:space="preserve"> 月</w:t>
      </w:r>
      <w:r>
        <w:rPr>
          <w:rFonts w:hint="eastAsia" w:asciiTheme="minorEastAsia" w:hAnsiTheme="minorEastAsia" w:eastAsiaTheme="minorEastAsia" w:cstheme="minorEastAsia"/>
          <w:sz w:val="22"/>
          <w:szCs w:val="22"/>
          <w:highlight w:val="none"/>
          <w:u w:val="none"/>
          <w:lang w:val="en-US" w:eastAsia="zh-CN"/>
        </w:rPr>
        <w:t xml:space="preserve"> 08 </w:t>
      </w:r>
      <w:r>
        <w:rPr>
          <w:rFonts w:hint="eastAsia" w:asciiTheme="minorEastAsia" w:hAnsiTheme="minorEastAsia" w:eastAsiaTheme="minorEastAsia" w:cstheme="minorEastAsia"/>
          <w:sz w:val="22"/>
          <w:szCs w:val="22"/>
          <w:highlight w:val="none"/>
          <w:u w:val="none"/>
        </w:rPr>
        <w:t xml:space="preserve">日 </w:t>
      </w:r>
    </w:p>
    <w:p>
      <w:pPr>
        <w:tabs>
          <w:tab w:val="left" w:pos="7369"/>
        </w:tabs>
        <w:spacing w:before="99" w:line="360" w:lineRule="auto"/>
        <w:ind w:left="0" w:leftChars="0" w:right="88" w:rightChars="40" w:firstLine="0" w:firstLineChars="0"/>
        <w:jc w:val="left"/>
        <w:rPr>
          <w:rFonts w:hint="eastAsia" w:asciiTheme="minorEastAsia" w:hAnsiTheme="minorEastAsia" w:eastAsiaTheme="minorEastAsia" w:cstheme="minorEastAsia"/>
          <w:sz w:val="22"/>
          <w:szCs w:val="22"/>
          <w:u w:val="none"/>
        </w:rPr>
      </w:pPr>
      <w:r>
        <w:rPr>
          <w:rFonts w:hint="eastAsia" w:asciiTheme="minorEastAsia" w:hAnsiTheme="minorEastAsia" w:eastAsiaTheme="minorEastAsia" w:cstheme="minorEastAsia"/>
          <w:sz w:val="22"/>
          <w:szCs w:val="22"/>
          <w:u w:val="none"/>
        </w:rPr>
        <w:t>五、递交响应文件时间及地点</w:t>
      </w:r>
    </w:p>
    <w:p>
      <w:pPr>
        <w:spacing w:before="30" w:line="360" w:lineRule="auto"/>
        <w:ind w:left="0" w:leftChars="0" w:right="88" w:rightChars="40" w:firstLine="0" w:firstLineChars="0"/>
        <w:jc w:val="left"/>
        <w:rPr>
          <w:rFonts w:hint="eastAsia" w:asciiTheme="minorEastAsia" w:hAnsiTheme="minorEastAsia" w:eastAsiaTheme="minorEastAsia" w:cstheme="minorEastAsia"/>
          <w:sz w:val="22"/>
          <w:szCs w:val="22"/>
          <w:u w:val="none"/>
        </w:rPr>
      </w:pPr>
      <w:r>
        <w:rPr>
          <w:rFonts w:hint="eastAsia" w:asciiTheme="minorEastAsia" w:hAnsiTheme="minorEastAsia" w:eastAsiaTheme="minorEastAsia" w:cstheme="minorEastAsia"/>
          <w:sz w:val="22"/>
          <w:szCs w:val="22"/>
          <w:u w:val="none"/>
        </w:rPr>
        <w:t>1.时间：</w:t>
      </w:r>
      <w:r>
        <w:rPr>
          <w:rFonts w:hint="eastAsia" w:asciiTheme="minorEastAsia" w:hAnsiTheme="minorEastAsia" w:eastAsiaTheme="minorEastAsia" w:cstheme="minorEastAsia"/>
          <w:sz w:val="22"/>
          <w:szCs w:val="22"/>
          <w:highlight w:val="none"/>
          <w:u w:val="none"/>
        </w:rPr>
        <w:t xml:space="preserve">2020 </w:t>
      </w:r>
      <w:r>
        <w:rPr>
          <w:rFonts w:hint="eastAsia" w:asciiTheme="minorEastAsia" w:hAnsiTheme="minorEastAsia" w:eastAsiaTheme="minorEastAsia" w:cstheme="minorEastAsia"/>
          <w:spacing w:val="-3"/>
          <w:sz w:val="22"/>
          <w:szCs w:val="22"/>
          <w:highlight w:val="none"/>
          <w:u w:val="none"/>
        </w:rPr>
        <w:t>年</w:t>
      </w:r>
      <w:r>
        <w:rPr>
          <w:rFonts w:hint="eastAsia" w:asciiTheme="minorEastAsia" w:hAnsiTheme="minorEastAsia" w:eastAsiaTheme="minorEastAsia" w:cstheme="minorEastAsia"/>
          <w:sz w:val="22"/>
          <w:szCs w:val="22"/>
          <w:highlight w:val="none"/>
          <w:u w:val="none"/>
        </w:rPr>
        <w:t xml:space="preserve"> </w:t>
      </w:r>
      <w:r>
        <w:rPr>
          <w:rFonts w:hint="eastAsia" w:asciiTheme="minorEastAsia" w:hAnsiTheme="minorEastAsia" w:eastAsiaTheme="minorEastAsia" w:cstheme="minorEastAsia"/>
          <w:sz w:val="22"/>
          <w:szCs w:val="22"/>
          <w:highlight w:val="none"/>
          <w:u w:val="none"/>
          <w:lang w:val="en-US" w:eastAsia="zh-CN"/>
        </w:rPr>
        <w:t>04</w:t>
      </w:r>
      <w:r>
        <w:rPr>
          <w:rFonts w:hint="eastAsia" w:asciiTheme="minorEastAsia" w:hAnsiTheme="minorEastAsia" w:eastAsiaTheme="minorEastAsia" w:cstheme="minorEastAsia"/>
          <w:spacing w:val="-28"/>
          <w:sz w:val="22"/>
          <w:szCs w:val="22"/>
          <w:highlight w:val="none"/>
          <w:u w:val="none"/>
        </w:rPr>
        <w:t xml:space="preserve"> 月</w:t>
      </w:r>
      <w:r>
        <w:rPr>
          <w:rFonts w:hint="eastAsia" w:asciiTheme="minorEastAsia" w:hAnsiTheme="minorEastAsia" w:eastAsiaTheme="minorEastAsia" w:cstheme="minorEastAsia"/>
          <w:spacing w:val="-28"/>
          <w:sz w:val="22"/>
          <w:szCs w:val="22"/>
          <w:highlight w:val="none"/>
          <w:u w:val="none"/>
          <w:lang w:val="en-US" w:eastAsia="zh-CN"/>
        </w:rPr>
        <w:t xml:space="preserve">  16  日</w:t>
      </w:r>
      <w:r>
        <w:rPr>
          <w:rFonts w:hint="eastAsia" w:asciiTheme="minorEastAsia" w:hAnsiTheme="minorEastAsia" w:eastAsiaTheme="minorEastAsia" w:cstheme="minorEastAsia"/>
          <w:spacing w:val="-28"/>
          <w:sz w:val="22"/>
          <w:szCs w:val="22"/>
          <w:highlight w:val="none"/>
          <w:u w:val="none"/>
        </w:rPr>
        <w:t xml:space="preserve"> </w:t>
      </w:r>
      <w:r>
        <w:rPr>
          <w:rFonts w:hint="eastAsia" w:asciiTheme="minorEastAsia" w:hAnsiTheme="minorEastAsia" w:eastAsiaTheme="minorEastAsia" w:cstheme="minorEastAsia"/>
          <w:sz w:val="22"/>
          <w:szCs w:val="22"/>
          <w:highlight w:val="none"/>
          <w:u w:val="none"/>
          <w:lang w:val="en-US" w:eastAsia="zh-CN"/>
        </w:rPr>
        <w:t xml:space="preserve"> 08 </w:t>
      </w:r>
      <w:r>
        <w:rPr>
          <w:rFonts w:hint="eastAsia" w:asciiTheme="minorEastAsia" w:hAnsiTheme="minorEastAsia" w:eastAsiaTheme="minorEastAsia" w:cstheme="minorEastAsia"/>
          <w:sz w:val="22"/>
          <w:szCs w:val="22"/>
          <w:highlight w:val="none"/>
          <w:u w:val="none"/>
        </w:rPr>
        <w:t>时</w:t>
      </w:r>
      <w:r>
        <w:rPr>
          <w:rFonts w:hint="eastAsia" w:asciiTheme="minorEastAsia" w:hAnsiTheme="minorEastAsia" w:eastAsiaTheme="minorEastAsia" w:cstheme="minorEastAsia"/>
          <w:sz w:val="22"/>
          <w:szCs w:val="22"/>
          <w:highlight w:val="none"/>
          <w:u w:val="none"/>
          <w:lang w:val="en-US" w:eastAsia="zh-CN"/>
        </w:rPr>
        <w:t xml:space="preserve"> 30</w:t>
      </w:r>
      <w:r>
        <w:rPr>
          <w:rFonts w:hint="eastAsia" w:asciiTheme="minorEastAsia" w:hAnsiTheme="minorEastAsia" w:eastAsiaTheme="minorEastAsia" w:cstheme="minorEastAsia"/>
          <w:spacing w:val="-16"/>
          <w:sz w:val="22"/>
          <w:szCs w:val="22"/>
          <w:highlight w:val="none"/>
          <w:u w:val="none"/>
          <w:lang w:val="en-US" w:eastAsia="zh-CN"/>
        </w:rPr>
        <w:t xml:space="preserve"> </w:t>
      </w:r>
      <w:r>
        <w:rPr>
          <w:rFonts w:hint="eastAsia" w:asciiTheme="minorEastAsia" w:hAnsiTheme="minorEastAsia" w:eastAsiaTheme="minorEastAsia" w:cstheme="minorEastAsia"/>
          <w:spacing w:val="-16"/>
          <w:sz w:val="22"/>
          <w:szCs w:val="22"/>
          <w:highlight w:val="none"/>
          <w:u w:val="none"/>
        </w:rPr>
        <w:t xml:space="preserve">分至 </w:t>
      </w:r>
      <w:r>
        <w:rPr>
          <w:rFonts w:hint="eastAsia" w:asciiTheme="minorEastAsia" w:hAnsiTheme="minorEastAsia" w:eastAsiaTheme="minorEastAsia" w:cstheme="minorEastAsia"/>
          <w:sz w:val="22"/>
          <w:szCs w:val="22"/>
          <w:highlight w:val="none"/>
          <w:u w:val="none"/>
        </w:rPr>
        <w:t xml:space="preserve">2020 </w:t>
      </w:r>
      <w:r>
        <w:rPr>
          <w:rFonts w:hint="eastAsia" w:asciiTheme="minorEastAsia" w:hAnsiTheme="minorEastAsia" w:eastAsiaTheme="minorEastAsia" w:cstheme="minorEastAsia"/>
          <w:spacing w:val="-3"/>
          <w:sz w:val="22"/>
          <w:szCs w:val="22"/>
          <w:highlight w:val="none"/>
          <w:u w:val="none"/>
        </w:rPr>
        <w:t xml:space="preserve">年 </w:t>
      </w:r>
      <w:r>
        <w:rPr>
          <w:rFonts w:hint="eastAsia" w:asciiTheme="minorEastAsia" w:hAnsiTheme="minorEastAsia" w:eastAsiaTheme="minorEastAsia" w:cstheme="minorEastAsia"/>
          <w:spacing w:val="-3"/>
          <w:sz w:val="22"/>
          <w:szCs w:val="22"/>
          <w:highlight w:val="none"/>
          <w:u w:val="none"/>
          <w:lang w:val="en-US" w:eastAsia="zh-CN"/>
        </w:rPr>
        <w:t>0</w:t>
      </w:r>
      <w:r>
        <w:rPr>
          <w:rFonts w:hint="eastAsia" w:asciiTheme="minorEastAsia" w:hAnsiTheme="minorEastAsia" w:eastAsiaTheme="minorEastAsia" w:cstheme="minorEastAsia"/>
          <w:sz w:val="22"/>
          <w:szCs w:val="22"/>
          <w:highlight w:val="none"/>
          <w:u w:val="none"/>
          <w:lang w:val="en-US" w:eastAsia="zh-CN"/>
        </w:rPr>
        <w:t>4</w:t>
      </w:r>
      <w:r>
        <w:rPr>
          <w:rFonts w:hint="eastAsia" w:asciiTheme="minorEastAsia" w:hAnsiTheme="minorEastAsia" w:eastAsiaTheme="minorEastAsia" w:cstheme="minorEastAsia"/>
          <w:spacing w:val="-30"/>
          <w:sz w:val="22"/>
          <w:szCs w:val="22"/>
          <w:highlight w:val="none"/>
          <w:u w:val="none"/>
        </w:rPr>
        <w:t xml:space="preserve"> 月</w:t>
      </w:r>
      <w:r>
        <w:rPr>
          <w:rFonts w:hint="eastAsia" w:asciiTheme="minorEastAsia" w:hAnsiTheme="minorEastAsia" w:eastAsiaTheme="minorEastAsia" w:cstheme="minorEastAsia"/>
          <w:sz w:val="22"/>
          <w:szCs w:val="22"/>
          <w:highlight w:val="none"/>
          <w:u w:val="none"/>
          <w:lang w:val="en-US" w:eastAsia="zh-CN"/>
        </w:rPr>
        <w:t xml:space="preserve"> 16 </w:t>
      </w:r>
      <w:r>
        <w:rPr>
          <w:rFonts w:hint="eastAsia" w:asciiTheme="minorEastAsia" w:hAnsiTheme="minorEastAsia" w:eastAsiaTheme="minorEastAsia" w:cstheme="minorEastAsia"/>
          <w:sz w:val="22"/>
          <w:szCs w:val="22"/>
          <w:highlight w:val="none"/>
          <w:u w:val="none"/>
        </w:rPr>
        <w:t>日</w:t>
      </w:r>
      <w:r>
        <w:rPr>
          <w:rFonts w:hint="eastAsia" w:asciiTheme="minorEastAsia" w:hAnsiTheme="minorEastAsia" w:eastAsiaTheme="minorEastAsia" w:cstheme="minorEastAsia"/>
          <w:sz w:val="22"/>
          <w:szCs w:val="22"/>
          <w:highlight w:val="none"/>
          <w:u w:val="none"/>
          <w:lang w:val="en-US" w:eastAsia="zh-CN"/>
        </w:rPr>
        <w:t xml:space="preserve"> 09 </w:t>
      </w:r>
      <w:r>
        <w:rPr>
          <w:rFonts w:hint="eastAsia" w:asciiTheme="minorEastAsia" w:hAnsiTheme="minorEastAsia" w:eastAsiaTheme="minorEastAsia" w:cstheme="minorEastAsia"/>
          <w:spacing w:val="-27"/>
          <w:sz w:val="22"/>
          <w:szCs w:val="22"/>
          <w:highlight w:val="none"/>
          <w:u w:val="none"/>
        </w:rPr>
        <w:t>时</w:t>
      </w:r>
      <w:r>
        <w:rPr>
          <w:rFonts w:hint="eastAsia" w:asciiTheme="minorEastAsia" w:hAnsiTheme="minorEastAsia" w:eastAsiaTheme="minorEastAsia" w:cstheme="minorEastAsia"/>
          <w:spacing w:val="-27"/>
          <w:sz w:val="22"/>
          <w:szCs w:val="22"/>
          <w:highlight w:val="none"/>
          <w:u w:val="none"/>
          <w:lang w:val="en-US" w:eastAsia="zh-CN"/>
        </w:rPr>
        <w:t xml:space="preserve"> </w:t>
      </w:r>
      <w:r>
        <w:rPr>
          <w:rFonts w:hint="eastAsia" w:asciiTheme="minorEastAsia" w:hAnsiTheme="minorEastAsia" w:eastAsiaTheme="minorEastAsia" w:cstheme="minorEastAsia"/>
          <w:sz w:val="22"/>
          <w:szCs w:val="22"/>
          <w:highlight w:val="none"/>
          <w:u w:val="none"/>
          <w:lang w:val="en-US" w:eastAsia="zh-CN"/>
        </w:rPr>
        <w:t xml:space="preserve">00 </w:t>
      </w:r>
      <w:r>
        <w:rPr>
          <w:rFonts w:hint="eastAsia" w:asciiTheme="minorEastAsia" w:hAnsiTheme="minorEastAsia" w:eastAsiaTheme="minorEastAsia" w:cstheme="minorEastAsia"/>
          <w:spacing w:val="-29"/>
          <w:sz w:val="22"/>
          <w:szCs w:val="22"/>
          <w:highlight w:val="none"/>
          <w:u w:val="none"/>
        </w:rPr>
        <w:t>分</w:t>
      </w:r>
      <w:r>
        <w:rPr>
          <w:rFonts w:hint="eastAsia" w:asciiTheme="minorEastAsia" w:hAnsiTheme="minorEastAsia" w:eastAsiaTheme="minorEastAsia" w:cstheme="minorEastAsia"/>
          <w:spacing w:val="-29"/>
          <w:sz w:val="22"/>
          <w:szCs w:val="22"/>
          <w:highlight w:val="none"/>
          <w:u w:val="none"/>
          <w:lang w:val="en-US" w:eastAsia="zh-CN"/>
        </w:rPr>
        <w:t xml:space="preserve">   </w:t>
      </w:r>
      <w:r>
        <w:rPr>
          <w:rFonts w:hint="eastAsia" w:asciiTheme="minorEastAsia" w:hAnsiTheme="minorEastAsia" w:eastAsiaTheme="minorEastAsia" w:cstheme="minorEastAsia"/>
          <w:sz w:val="22"/>
          <w:szCs w:val="22"/>
          <w:u w:val="none"/>
        </w:rPr>
        <w:t>（北京时间）</w:t>
      </w:r>
    </w:p>
    <w:p>
      <w:pPr>
        <w:numPr>
          <w:ilvl w:val="0"/>
          <w:numId w:val="0"/>
        </w:numPr>
        <w:spacing w:before="30" w:line="360" w:lineRule="auto"/>
        <w:ind w:left="0" w:leftChars="0" w:right="88" w:rightChars="40" w:firstLine="0" w:firstLineChars="0"/>
        <w:jc w:val="left"/>
        <w:rPr>
          <w:rFonts w:hint="eastAsia" w:asciiTheme="minorEastAsia" w:hAnsiTheme="minorEastAsia" w:eastAsiaTheme="minorEastAsia" w:cstheme="minorEastAsia"/>
          <w:spacing w:val="-1"/>
          <w:sz w:val="22"/>
          <w:szCs w:val="22"/>
          <w:u w:val="none"/>
        </w:rPr>
      </w:pPr>
      <w:r>
        <w:rPr>
          <w:rFonts w:hint="eastAsia" w:asciiTheme="minorEastAsia" w:hAnsiTheme="minorEastAsia" w:eastAsiaTheme="minorEastAsia" w:cstheme="minorEastAsia"/>
          <w:spacing w:val="-1"/>
          <w:sz w:val="22"/>
          <w:szCs w:val="22"/>
          <w:u w:val="none"/>
          <w:lang w:val="en-US" w:eastAsia="zh-CN"/>
        </w:rPr>
        <w:t>2.</w:t>
      </w:r>
      <w:r>
        <w:rPr>
          <w:rFonts w:hint="eastAsia" w:asciiTheme="minorEastAsia" w:hAnsiTheme="minorEastAsia" w:eastAsiaTheme="minorEastAsia" w:cstheme="minorEastAsia"/>
          <w:spacing w:val="-1"/>
          <w:sz w:val="22"/>
          <w:szCs w:val="22"/>
          <w:u w:val="none"/>
        </w:rPr>
        <w:t>地点：济南市英雄山路8号市中区政务服务中心二楼开标室（详见二楼大屏幕）</w:t>
      </w:r>
    </w:p>
    <w:p>
      <w:pPr>
        <w:numPr>
          <w:ilvl w:val="0"/>
          <w:numId w:val="0"/>
        </w:numPr>
        <w:spacing w:before="30" w:line="360" w:lineRule="auto"/>
        <w:ind w:left="0" w:leftChars="0" w:right="88" w:rightChars="40" w:firstLine="0" w:firstLineChars="0"/>
        <w:jc w:val="left"/>
        <w:rPr>
          <w:rFonts w:hint="eastAsia" w:asciiTheme="minorEastAsia" w:hAnsiTheme="minorEastAsia" w:eastAsiaTheme="minorEastAsia" w:cstheme="minorEastAsia"/>
          <w:sz w:val="22"/>
          <w:szCs w:val="22"/>
          <w:u w:val="none"/>
        </w:rPr>
      </w:pPr>
      <w:r>
        <w:rPr>
          <w:rFonts w:hint="eastAsia" w:asciiTheme="minorEastAsia" w:hAnsiTheme="minorEastAsia" w:eastAsiaTheme="minorEastAsia" w:cstheme="minorEastAsia"/>
          <w:sz w:val="22"/>
          <w:szCs w:val="22"/>
          <w:u w:val="none"/>
        </w:rPr>
        <w:t>六、磋商时间及地点</w:t>
      </w:r>
    </w:p>
    <w:p>
      <w:pPr>
        <w:tabs>
          <w:tab w:val="left" w:pos="3119"/>
        </w:tabs>
        <w:spacing w:before="0" w:line="360" w:lineRule="auto"/>
        <w:ind w:left="0" w:leftChars="0" w:right="88" w:rightChars="40" w:firstLine="0" w:firstLineChars="0"/>
        <w:jc w:val="left"/>
        <w:rPr>
          <w:rFonts w:hint="eastAsia" w:asciiTheme="minorEastAsia" w:hAnsiTheme="minorEastAsia" w:eastAsiaTheme="minorEastAsia" w:cstheme="minorEastAsia"/>
          <w:sz w:val="22"/>
          <w:szCs w:val="22"/>
          <w:highlight w:val="none"/>
          <w:u w:val="none"/>
        </w:rPr>
      </w:pPr>
      <w:r>
        <w:rPr>
          <w:rFonts w:hint="eastAsia" w:asciiTheme="minorEastAsia" w:hAnsiTheme="minorEastAsia" w:eastAsiaTheme="minorEastAsia" w:cstheme="minorEastAsia"/>
          <w:sz w:val="22"/>
          <w:szCs w:val="22"/>
          <w:u w:val="none"/>
        </w:rPr>
        <w:t>1.时</w:t>
      </w:r>
      <w:r>
        <w:rPr>
          <w:rFonts w:hint="eastAsia" w:asciiTheme="minorEastAsia" w:hAnsiTheme="minorEastAsia" w:eastAsiaTheme="minorEastAsia" w:cstheme="minorEastAsia"/>
          <w:spacing w:val="-3"/>
          <w:sz w:val="22"/>
          <w:szCs w:val="22"/>
          <w:u w:val="none"/>
        </w:rPr>
        <w:t>间</w:t>
      </w:r>
      <w:r>
        <w:rPr>
          <w:rFonts w:hint="eastAsia" w:asciiTheme="minorEastAsia" w:hAnsiTheme="minorEastAsia" w:eastAsiaTheme="minorEastAsia" w:cstheme="minorEastAsia"/>
          <w:sz w:val="22"/>
          <w:szCs w:val="22"/>
          <w:highlight w:val="none"/>
          <w:u w:val="none"/>
        </w:rPr>
        <w:t>：2020</w:t>
      </w:r>
      <w:r>
        <w:rPr>
          <w:rFonts w:hint="eastAsia" w:asciiTheme="minorEastAsia" w:hAnsiTheme="minorEastAsia" w:eastAsiaTheme="minorEastAsia" w:cstheme="minorEastAsia"/>
          <w:spacing w:val="-3"/>
          <w:sz w:val="22"/>
          <w:szCs w:val="22"/>
          <w:highlight w:val="none"/>
          <w:u w:val="none"/>
          <w:lang w:val="en-US" w:eastAsia="zh-CN"/>
        </w:rPr>
        <w:t xml:space="preserve"> </w:t>
      </w:r>
      <w:r>
        <w:rPr>
          <w:rFonts w:hint="eastAsia" w:asciiTheme="minorEastAsia" w:hAnsiTheme="minorEastAsia" w:eastAsiaTheme="minorEastAsia" w:cstheme="minorEastAsia"/>
          <w:sz w:val="22"/>
          <w:szCs w:val="22"/>
          <w:highlight w:val="none"/>
          <w:u w:val="none"/>
        </w:rPr>
        <w:t>年</w:t>
      </w:r>
      <w:r>
        <w:rPr>
          <w:rFonts w:hint="eastAsia" w:asciiTheme="minorEastAsia" w:hAnsiTheme="minorEastAsia" w:eastAsiaTheme="minorEastAsia" w:cstheme="minorEastAsia"/>
          <w:sz w:val="22"/>
          <w:szCs w:val="22"/>
          <w:highlight w:val="none"/>
          <w:u w:val="none"/>
          <w:lang w:val="en-US" w:eastAsia="zh-CN"/>
        </w:rPr>
        <w:t xml:space="preserve"> 04 </w:t>
      </w:r>
      <w:r>
        <w:rPr>
          <w:rFonts w:hint="eastAsia" w:asciiTheme="minorEastAsia" w:hAnsiTheme="minorEastAsia" w:eastAsiaTheme="minorEastAsia" w:cstheme="minorEastAsia"/>
          <w:sz w:val="22"/>
          <w:szCs w:val="22"/>
          <w:highlight w:val="none"/>
          <w:u w:val="none"/>
        </w:rPr>
        <w:t>月</w:t>
      </w:r>
      <w:r>
        <w:rPr>
          <w:rFonts w:hint="eastAsia" w:asciiTheme="minorEastAsia" w:hAnsiTheme="minorEastAsia" w:eastAsiaTheme="minorEastAsia" w:cstheme="minorEastAsia"/>
          <w:sz w:val="22"/>
          <w:szCs w:val="22"/>
          <w:highlight w:val="none"/>
          <w:u w:val="none"/>
          <w:lang w:val="en-US" w:eastAsia="zh-CN"/>
        </w:rPr>
        <w:t xml:space="preserve"> 16 </w:t>
      </w:r>
      <w:r>
        <w:rPr>
          <w:rFonts w:hint="eastAsia" w:asciiTheme="minorEastAsia" w:hAnsiTheme="minorEastAsia" w:eastAsiaTheme="minorEastAsia" w:cstheme="minorEastAsia"/>
          <w:sz w:val="22"/>
          <w:szCs w:val="22"/>
          <w:highlight w:val="none"/>
          <w:u w:val="none"/>
        </w:rPr>
        <w:t>日</w:t>
      </w:r>
      <w:r>
        <w:rPr>
          <w:rFonts w:hint="eastAsia" w:asciiTheme="minorEastAsia" w:hAnsiTheme="minorEastAsia" w:eastAsiaTheme="minorEastAsia" w:cstheme="minorEastAsia"/>
          <w:sz w:val="22"/>
          <w:szCs w:val="22"/>
          <w:highlight w:val="none"/>
          <w:u w:val="none"/>
          <w:lang w:val="en-US" w:eastAsia="zh-CN"/>
        </w:rPr>
        <w:t xml:space="preserve"> 09 </w:t>
      </w:r>
      <w:r>
        <w:rPr>
          <w:rFonts w:hint="eastAsia" w:asciiTheme="minorEastAsia" w:hAnsiTheme="minorEastAsia" w:eastAsiaTheme="minorEastAsia" w:cstheme="minorEastAsia"/>
          <w:spacing w:val="-3"/>
          <w:sz w:val="22"/>
          <w:szCs w:val="22"/>
          <w:highlight w:val="none"/>
          <w:u w:val="none"/>
        </w:rPr>
        <w:t>时</w:t>
      </w:r>
      <w:r>
        <w:rPr>
          <w:rFonts w:hint="eastAsia" w:asciiTheme="minorEastAsia" w:hAnsiTheme="minorEastAsia" w:eastAsiaTheme="minorEastAsia" w:cstheme="minorEastAsia"/>
          <w:sz w:val="22"/>
          <w:szCs w:val="22"/>
          <w:highlight w:val="none"/>
          <w:u w:val="none"/>
          <w:lang w:val="en-US" w:eastAsia="zh-CN"/>
        </w:rPr>
        <w:t xml:space="preserve"> 00 </w:t>
      </w:r>
      <w:r>
        <w:rPr>
          <w:rFonts w:hint="eastAsia" w:asciiTheme="minorEastAsia" w:hAnsiTheme="minorEastAsia" w:eastAsiaTheme="minorEastAsia" w:cstheme="minorEastAsia"/>
          <w:sz w:val="22"/>
          <w:szCs w:val="22"/>
          <w:highlight w:val="none"/>
          <w:u w:val="none"/>
        </w:rPr>
        <w:t>分</w:t>
      </w:r>
      <w:r>
        <w:rPr>
          <w:rFonts w:hint="eastAsia" w:asciiTheme="minorEastAsia" w:hAnsiTheme="minorEastAsia" w:eastAsiaTheme="minorEastAsia" w:cstheme="minorEastAsia"/>
          <w:spacing w:val="-3"/>
          <w:sz w:val="22"/>
          <w:szCs w:val="22"/>
          <w:highlight w:val="none"/>
          <w:u w:val="none"/>
        </w:rPr>
        <w:t>（</w:t>
      </w:r>
      <w:r>
        <w:rPr>
          <w:rFonts w:hint="eastAsia" w:asciiTheme="minorEastAsia" w:hAnsiTheme="minorEastAsia" w:eastAsiaTheme="minorEastAsia" w:cstheme="minorEastAsia"/>
          <w:sz w:val="22"/>
          <w:szCs w:val="22"/>
          <w:highlight w:val="none"/>
          <w:u w:val="none"/>
        </w:rPr>
        <w:t>北京</w:t>
      </w:r>
      <w:r>
        <w:rPr>
          <w:rFonts w:hint="eastAsia" w:asciiTheme="minorEastAsia" w:hAnsiTheme="minorEastAsia" w:eastAsiaTheme="minorEastAsia" w:cstheme="minorEastAsia"/>
          <w:spacing w:val="-3"/>
          <w:sz w:val="22"/>
          <w:szCs w:val="22"/>
          <w:highlight w:val="none"/>
          <w:u w:val="none"/>
        </w:rPr>
        <w:t>时</w:t>
      </w:r>
      <w:r>
        <w:rPr>
          <w:rFonts w:hint="eastAsia" w:asciiTheme="minorEastAsia" w:hAnsiTheme="minorEastAsia" w:eastAsiaTheme="minorEastAsia" w:cstheme="minorEastAsia"/>
          <w:sz w:val="22"/>
          <w:szCs w:val="22"/>
          <w:highlight w:val="none"/>
          <w:u w:val="none"/>
        </w:rPr>
        <w:t>间）</w:t>
      </w:r>
    </w:p>
    <w:p>
      <w:pPr>
        <w:spacing w:before="31" w:line="360" w:lineRule="auto"/>
        <w:ind w:left="0" w:leftChars="0" w:right="88" w:rightChars="40" w:firstLine="0" w:firstLineChars="0"/>
        <w:jc w:val="left"/>
        <w:rPr>
          <w:rFonts w:hint="eastAsia" w:asciiTheme="minorEastAsia" w:hAnsiTheme="minorEastAsia" w:eastAsiaTheme="minorEastAsia" w:cstheme="minorEastAsia"/>
          <w:spacing w:val="-1"/>
          <w:sz w:val="22"/>
          <w:szCs w:val="22"/>
          <w:u w:val="none"/>
          <w:lang w:eastAsia="zh-CN"/>
        </w:rPr>
      </w:pPr>
      <w:r>
        <w:rPr>
          <w:rFonts w:hint="eastAsia" w:asciiTheme="minorEastAsia" w:hAnsiTheme="minorEastAsia" w:eastAsiaTheme="minorEastAsia" w:cstheme="minorEastAsia"/>
          <w:sz w:val="22"/>
          <w:szCs w:val="22"/>
          <w:u w:val="none"/>
        </w:rPr>
        <w:t>2.地点</w:t>
      </w:r>
      <w:r>
        <w:rPr>
          <w:rFonts w:hint="eastAsia" w:asciiTheme="minorEastAsia" w:hAnsiTheme="minorEastAsia" w:eastAsiaTheme="minorEastAsia" w:cstheme="minorEastAsia"/>
          <w:sz w:val="22"/>
          <w:szCs w:val="22"/>
          <w:u w:val="none"/>
          <w:lang w:eastAsia="zh-CN"/>
        </w:rPr>
        <w:t>：</w:t>
      </w:r>
      <w:r>
        <w:rPr>
          <w:rFonts w:hint="eastAsia" w:asciiTheme="minorEastAsia" w:hAnsiTheme="minorEastAsia" w:eastAsiaTheme="minorEastAsia" w:cstheme="minorEastAsia"/>
          <w:spacing w:val="-1"/>
          <w:sz w:val="22"/>
          <w:szCs w:val="22"/>
          <w:u w:val="none"/>
        </w:rPr>
        <w:t>济南市英雄山路8号市中区政务服务中心二楼开标室（详见二楼大屏幕）</w:t>
      </w:r>
    </w:p>
    <w:p>
      <w:pPr>
        <w:spacing w:before="31" w:line="360" w:lineRule="auto"/>
        <w:ind w:left="0" w:leftChars="0" w:right="88" w:rightChars="40" w:firstLine="0" w:firstLineChars="0"/>
        <w:jc w:val="left"/>
        <w:rPr>
          <w:rFonts w:hint="eastAsia" w:asciiTheme="minorEastAsia" w:hAnsiTheme="minorEastAsia" w:eastAsiaTheme="minorEastAsia" w:cstheme="minorEastAsia"/>
          <w:sz w:val="22"/>
          <w:szCs w:val="22"/>
          <w:u w:val="none"/>
        </w:rPr>
      </w:pPr>
      <w:r>
        <w:rPr>
          <w:rFonts w:hint="eastAsia" w:asciiTheme="minorEastAsia" w:hAnsiTheme="minorEastAsia" w:eastAsiaTheme="minorEastAsia" w:cstheme="minorEastAsia"/>
          <w:sz w:val="22"/>
          <w:szCs w:val="22"/>
          <w:u w:val="none"/>
        </w:rPr>
        <w:t>七、采购项目联系方式</w:t>
      </w:r>
    </w:p>
    <w:p>
      <w:pPr>
        <w:tabs>
          <w:tab w:val="left" w:pos="2970"/>
        </w:tabs>
        <w:spacing w:before="0" w:line="360" w:lineRule="auto"/>
        <w:ind w:left="0" w:leftChars="0" w:right="88" w:rightChars="40" w:firstLine="0" w:firstLineChars="0"/>
        <w:jc w:val="left"/>
        <w:rPr>
          <w:rFonts w:hint="eastAsia" w:asciiTheme="minorEastAsia" w:hAnsiTheme="minorEastAsia" w:eastAsiaTheme="minorEastAsia" w:cstheme="minorEastAsia"/>
          <w:sz w:val="22"/>
          <w:szCs w:val="22"/>
          <w:u w:val="none"/>
          <w:lang w:eastAsia="zh-CN"/>
        </w:rPr>
      </w:pPr>
      <w:r>
        <w:rPr>
          <w:rFonts w:hint="eastAsia" w:asciiTheme="minorEastAsia" w:hAnsiTheme="minorEastAsia" w:eastAsiaTheme="minorEastAsia" w:cstheme="minorEastAsia"/>
          <w:sz w:val="22"/>
          <w:szCs w:val="22"/>
          <w:u w:val="none"/>
        </w:rPr>
        <w:t>联</w:t>
      </w:r>
      <w:r>
        <w:rPr>
          <w:rFonts w:hint="eastAsia" w:asciiTheme="minorEastAsia" w:hAnsiTheme="minorEastAsia" w:eastAsiaTheme="minorEastAsia" w:cstheme="minorEastAsia"/>
          <w:spacing w:val="-3"/>
          <w:sz w:val="22"/>
          <w:szCs w:val="22"/>
          <w:u w:val="none"/>
        </w:rPr>
        <w:t>系</w:t>
      </w:r>
      <w:r>
        <w:rPr>
          <w:rFonts w:hint="eastAsia" w:asciiTheme="minorEastAsia" w:hAnsiTheme="minorEastAsia" w:eastAsiaTheme="minorEastAsia" w:cstheme="minorEastAsia"/>
          <w:sz w:val="22"/>
          <w:szCs w:val="22"/>
          <w:u w:val="none"/>
        </w:rPr>
        <w:t>人</w:t>
      </w:r>
      <w:r>
        <w:rPr>
          <w:rFonts w:hint="eastAsia" w:asciiTheme="minorEastAsia" w:hAnsiTheme="minorEastAsia" w:eastAsiaTheme="minorEastAsia" w:cstheme="minorEastAsia"/>
          <w:spacing w:val="-3"/>
          <w:sz w:val="22"/>
          <w:szCs w:val="22"/>
          <w:u w:val="none"/>
          <w:lang w:eastAsia="zh-CN"/>
        </w:rPr>
        <w:t>：张莹</w:t>
      </w:r>
    </w:p>
    <w:p>
      <w:pPr>
        <w:spacing w:before="30" w:line="360" w:lineRule="auto"/>
        <w:ind w:left="0" w:leftChars="0" w:right="88" w:rightChars="40" w:firstLine="0" w:firstLineChars="0"/>
        <w:jc w:val="left"/>
        <w:rPr>
          <w:rFonts w:hint="eastAsia" w:asciiTheme="minorEastAsia" w:hAnsiTheme="minorEastAsia" w:eastAsiaTheme="minorEastAsia" w:cstheme="minorEastAsia"/>
          <w:sz w:val="22"/>
          <w:szCs w:val="22"/>
          <w:u w:val="none"/>
          <w:lang w:val="en-US" w:eastAsia="zh-CN"/>
        </w:rPr>
      </w:pPr>
      <w:r>
        <w:rPr>
          <w:rFonts w:hint="eastAsia" w:asciiTheme="minorEastAsia" w:hAnsiTheme="minorEastAsia" w:eastAsiaTheme="minorEastAsia" w:cstheme="minorEastAsia"/>
          <w:sz w:val="22"/>
          <w:szCs w:val="22"/>
          <w:u w:val="none"/>
        </w:rPr>
        <w:t>联系方式：</w:t>
      </w:r>
      <w:r>
        <w:rPr>
          <w:rFonts w:hint="eastAsia" w:asciiTheme="minorEastAsia" w:hAnsiTheme="minorEastAsia" w:eastAsiaTheme="minorEastAsia" w:cstheme="minorEastAsia"/>
          <w:sz w:val="22"/>
          <w:szCs w:val="22"/>
          <w:u w:val="none"/>
          <w:lang w:val="en-US" w:eastAsia="zh-CN"/>
        </w:rPr>
        <w:t>0531-82791819</w:t>
      </w:r>
    </w:p>
    <w:p>
      <w:pPr>
        <w:numPr>
          <w:ilvl w:val="0"/>
          <w:numId w:val="2"/>
        </w:numPr>
        <w:tabs>
          <w:tab w:val="left" w:pos="5828"/>
          <w:tab w:val="left" w:pos="6049"/>
        </w:tabs>
        <w:spacing w:before="30" w:line="360" w:lineRule="auto"/>
        <w:ind w:left="0" w:leftChars="0" w:right="88" w:rightChars="40" w:firstLine="0" w:firstLineChars="0"/>
        <w:jc w:val="left"/>
        <w:rPr>
          <w:rFonts w:hint="eastAsia" w:asciiTheme="minorEastAsia" w:hAnsiTheme="minorEastAsia" w:eastAsiaTheme="minorEastAsia" w:cstheme="minorEastAsia"/>
          <w:sz w:val="22"/>
          <w:szCs w:val="22"/>
          <w:u w:val="none"/>
        </w:rPr>
      </w:pPr>
      <w:r>
        <w:rPr>
          <w:rFonts w:hint="eastAsia" w:asciiTheme="minorEastAsia" w:hAnsiTheme="minorEastAsia" w:eastAsiaTheme="minorEastAsia" w:cstheme="minorEastAsia"/>
          <w:sz w:val="22"/>
          <w:szCs w:val="22"/>
          <w:u w:val="none"/>
        </w:rPr>
        <w:t>采购</w:t>
      </w:r>
      <w:r>
        <w:rPr>
          <w:rFonts w:hint="eastAsia" w:asciiTheme="minorEastAsia" w:hAnsiTheme="minorEastAsia" w:eastAsiaTheme="minorEastAsia" w:cstheme="minorEastAsia"/>
          <w:spacing w:val="-3"/>
          <w:sz w:val="22"/>
          <w:szCs w:val="22"/>
          <w:u w:val="none"/>
        </w:rPr>
        <w:t>项</w:t>
      </w:r>
      <w:r>
        <w:rPr>
          <w:rFonts w:hint="eastAsia" w:asciiTheme="minorEastAsia" w:hAnsiTheme="minorEastAsia" w:eastAsiaTheme="minorEastAsia" w:cstheme="minorEastAsia"/>
          <w:sz w:val="22"/>
          <w:szCs w:val="22"/>
          <w:u w:val="none"/>
        </w:rPr>
        <w:t>目的</w:t>
      </w:r>
      <w:r>
        <w:rPr>
          <w:rFonts w:hint="eastAsia" w:asciiTheme="minorEastAsia" w:hAnsiTheme="minorEastAsia" w:eastAsiaTheme="minorEastAsia" w:cstheme="minorEastAsia"/>
          <w:spacing w:val="-3"/>
          <w:sz w:val="22"/>
          <w:szCs w:val="22"/>
          <w:u w:val="none"/>
        </w:rPr>
        <w:t>用</w:t>
      </w:r>
      <w:r>
        <w:rPr>
          <w:rFonts w:hint="eastAsia" w:asciiTheme="minorEastAsia" w:hAnsiTheme="minorEastAsia" w:eastAsiaTheme="minorEastAsia" w:cstheme="minorEastAsia"/>
          <w:sz w:val="22"/>
          <w:szCs w:val="22"/>
          <w:u w:val="none"/>
        </w:rPr>
        <w:t>途、</w:t>
      </w:r>
      <w:r>
        <w:rPr>
          <w:rFonts w:hint="eastAsia" w:asciiTheme="minorEastAsia" w:hAnsiTheme="minorEastAsia" w:eastAsiaTheme="minorEastAsia" w:cstheme="minorEastAsia"/>
          <w:spacing w:val="-3"/>
          <w:sz w:val="22"/>
          <w:szCs w:val="22"/>
          <w:u w:val="none"/>
        </w:rPr>
        <w:t>数</w:t>
      </w:r>
      <w:r>
        <w:rPr>
          <w:rFonts w:hint="eastAsia" w:asciiTheme="minorEastAsia" w:hAnsiTheme="minorEastAsia" w:eastAsiaTheme="minorEastAsia" w:cstheme="minorEastAsia"/>
          <w:sz w:val="22"/>
          <w:szCs w:val="22"/>
          <w:u w:val="none"/>
        </w:rPr>
        <w:t>量、</w:t>
      </w:r>
      <w:r>
        <w:rPr>
          <w:rFonts w:hint="eastAsia" w:asciiTheme="minorEastAsia" w:hAnsiTheme="minorEastAsia" w:eastAsiaTheme="minorEastAsia" w:cstheme="minorEastAsia"/>
          <w:spacing w:val="-3"/>
          <w:sz w:val="22"/>
          <w:szCs w:val="22"/>
          <w:u w:val="none"/>
        </w:rPr>
        <w:t>简</w:t>
      </w:r>
      <w:r>
        <w:rPr>
          <w:rFonts w:hint="eastAsia" w:asciiTheme="minorEastAsia" w:hAnsiTheme="minorEastAsia" w:eastAsiaTheme="minorEastAsia" w:cstheme="minorEastAsia"/>
          <w:sz w:val="22"/>
          <w:szCs w:val="22"/>
          <w:u w:val="none"/>
        </w:rPr>
        <w:t>要技</w:t>
      </w:r>
      <w:r>
        <w:rPr>
          <w:rFonts w:hint="eastAsia" w:asciiTheme="minorEastAsia" w:hAnsiTheme="minorEastAsia" w:eastAsiaTheme="minorEastAsia" w:cstheme="minorEastAsia"/>
          <w:spacing w:val="-3"/>
          <w:sz w:val="22"/>
          <w:szCs w:val="22"/>
          <w:u w:val="none"/>
        </w:rPr>
        <w:t>术</w:t>
      </w:r>
      <w:r>
        <w:rPr>
          <w:rFonts w:hint="eastAsia" w:asciiTheme="minorEastAsia" w:hAnsiTheme="minorEastAsia" w:eastAsiaTheme="minorEastAsia" w:cstheme="minorEastAsia"/>
          <w:sz w:val="22"/>
          <w:szCs w:val="22"/>
          <w:u w:val="none"/>
        </w:rPr>
        <w:t>要求等</w:t>
      </w:r>
      <w:r>
        <w:rPr>
          <w:rFonts w:hint="eastAsia" w:asciiTheme="minorEastAsia" w:hAnsiTheme="minorEastAsia" w:eastAsiaTheme="minorEastAsia" w:cstheme="minorEastAsia"/>
          <w:sz w:val="22"/>
          <w:szCs w:val="22"/>
          <w:u w:val="none"/>
          <w:lang w:eastAsia="zh-CN"/>
        </w:rPr>
        <w:t>：</w:t>
      </w:r>
      <w:r>
        <w:rPr>
          <w:rFonts w:hint="eastAsia" w:asciiTheme="minorEastAsia" w:hAnsiTheme="minorEastAsia" w:eastAsiaTheme="minorEastAsia" w:cstheme="minorEastAsia"/>
          <w:sz w:val="22"/>
          <w:szCs w:val="22"/>
          <w:u w:val="none"/>
        </w:rPr>
        <w:t>详</w:t>
      </w:r>
      <w:r>
        <w:rPr>
          <w:rFonts w:hint="eastAsia" w:asciiTheme="minorEastAsia" w:hAnsiTheme="minorEastAsia" w:eastAsiaTheme="minorEastAsia" w:cstheme="minorEastAsia"/>
          <w:spacing w:val="-3"/>
          <w:sz w:val="22"/>
          <w:szCs w:val="22"/>
          <w:u w:val="none"/>
        </w:rPr>
        <w:t>见</w:t>
      </w:r>
      <w:r>
        <w:rPr>
          <w:rFonts w:hint="eastAsia" w:asciiTheme="minorEastAsia" w:hAnsiTheme="minorEastAsia" w:eastAsiaTheme="minorEastAsia" w:cstheme="minorEastAsia"/>
          <w:sz w:val="22"/>
          <w:szCs w:val="22"/>
          <w:u w:val="none"/>
        </w:rPr>
        <w:t>磋商</w:t>
      </w:r>
      <w:r>
        <w:rPr>
          <w:rFonts w:hint="eastAsia" w:asciiTheme="minorEastAsia" w:hAnsiTheme="minorEastAsia" w:eastAsiaTheme="minorEastAsia" w:cstheme="minorEastAsia"/>
          <w:spacing w:val="-3"/>
          <w:sz w:val="22"/>
          <w:szCs w:val="22"/>
          <w:u w:val="none"/>
        </w:rPr>
        <w:t>文</w:t>
      </w:r>
      <w:r>
        <w:rPr>
          <w:rFonts w:hint="eastAsia" w:asciiTheme="minorEastAsia" w:hAnsiTheme="minorEastAsia" w:eastAsiaTheme="minorEastAsia" w:cstheme="minorEastAsia"/>
          <w:sz w:val="22"/>
          <w:szCs w:val="22"/>
          <w:u w:val="none"/>
        </w:rPr>
        <w:t>件</w:t>
      </w:r>
    </w:p>
    <w:p>
      <w:pPr>
        <w:numPr>
          <w:ilvl w:val="0"/>
          <w:numId w:val="2"/>
        </w:numPr>
        <w:tabs>
          <w:tab w:val="left" w:pos="5828"/>
          <w:tab w:val="left" w:pos="6049"/>
        </w:tabs>
        <w:spacing w:before="30" w:line="360" w:lineRule="auto"/>
        <w:ind w:left="0" w:leftChars="0" w:right="88" w:rightChars="40" w:firstLine="0" w:firstLineChars="0"/>
        <w:jc w:val="left"/>
        <w:rPr>
          <w:rFonts w:hint="eastAsia" w:asciiTheme="minorEastAsia" w:hAnsiTheme="minorEastAsia" w:eastAsiaTheme="minorEastAsia" w:cstheme="minorEastAsia"/>
          <w:sz w:val="22"/>
          <w:szCs w:val="22"/>
          <w:u w:val="none"/>
        </w:rPr>
      </w:pPr>
      <w:r>
        <w:rPr>
          <w:rFonts w:hint="eastAsia" w:asciiTheme="minorEastAsia" w:hAnsiTheme="minorEastAsia" w:eastAsiaTheme="minorEastAsia" w:cstheme="minorEastAsia"/>
          <w:sz w:val="22"/>
          <w:szCs w:val="22"/>
          <w:u w:val="none"/>
        </w:rPr>
        <w:t>采购</w:t>
      </w:r>
      <w:r>
        <w:rPr>
          <w:rFonts w:hint="eastAsia" w:asciiTheme="minorEastAsia" w:hAnsiTheme="minorEastAsia" w:eastAsiaTheme="minorEastAsia" w:cstheme="minorEastAsia"/>
          <w:spacing w:val="-3"/>
          <w:sz w:val="22"/>
          <w:szCs w:val="22"/>
          <w:u w:val="none"/>
        </w:rPr>
        <w:t>项</w:t>
      </w:r>
      <w:r>
        <w:rPr>
          <w:rFonts w:hint="eastAsia" w:asciiTheme="minorEastAsia" w:hAnsiTheme="minorEastAsia" w:eastAsiaTheme="minorEastAsia" w:cstheme="minorEastAsia"/>
          <w:sz w:val="22"/>
          <w:szCs w:val="22"/>
          <w:u w:val="none"/>
        </w:rPr>
        <w:t>目需</w:t>
      </w:r>
      <w:r>
        <w:rPr>
          <w:rFonts w:hint="eastAsia" w:asciiTheme="minorEastAsia" w:hAnsiTheme="minorEastAsia" w:eastAsiaTheme="minorEastAsia" w:cstheme="minorEastAsia"/>
          <w:spacing w:val="-3"/>
          <w:sz w:val="22"/>
          <w:szCs w:val="22"/>
          <w:u w:val="none"/>
        </w:rPr>
        <w:t>要</w:t>
      </w:r>
      <w:r>
        <w:rPr>
          <w:rFonts w:hint="eastAsia" w:asciiTheme="minorEastAsia" w:hAnsiTheme="minorEastAsia" w:eastAsiaTheme="minorEastAsia" w:cstheme="minorEastAsia"/>
          <w:sz w:val="22"/>
          <w:szCs w:val="22"/>
          <w:u w:val="none"/>
        </w:rPr>
        <w:t>落实</w:t>
      </w:r>
      <w:r>
        <w:rPr>
          <w:rFonts w:hint="eastAsia" w:asciiTheme="minorEastAsia" w:hAnsiTheme="minorEastAsia" w:eastAsiaTheme="minorEastAsia" w:cstheme="minorEastAsia"/>
          <w:spacing w:val="-3"/>
          <w:sz w:val="22"/>
          <w:szCs w:val="22"/>
          <w:u w:val="none"/>
        </w:rPr>
        <w:t>的</w:t>
      </w:r>
      <w:r>
        <w:rPr>
          <w:rFonts w:hint="eastAsia" w:asciiTheme="minorEastAsia" w:hAnsiTheme="minorEastAsia" w:eastAsiaTheme="minorEastAsia" w:cstheme="minorEastAsia"/>
          <w:sz w:val="22"/>
          <w:szCs w:val="22"/>
          <w:u w:val="none"/>
        </w:rPr>
        <w:t>政府</w:t>
      </w:r>
      <w:r>
        <w:rPr>
          <w:rFonts w:hint="eastAsia" w:asciiTheme="minorEastAsia" w:hAnsiTheme="minorEastAsia" w:eastAsiaTheme="minorEastAsia" w:cstheme="minorEastAsia"/>
          <w:spacing w:val="-3"/>
          <w:sz w:val="22"/>
          <w:szCs w:val="22"/>
          <w:u w:val="none"/>
        </w:rPr>
        <w:t>采</w:t>
      </w:r>
      <w:r>
        <w:rPr>
          <w:rFonts w:hint="eastAsia" w:asciiTheme="minorEastAsia" w:hAnsiTheme="minorEastAsia" w:eastAsiaTheme="minorEastAsia" w:cstheme="minorEastAsia"/>
          <w:sz w:val="22"/>
          <w:szCs w:val="22"/>
          <w:u w:val="none"/>
        </w:rPr>
        <w:t>购政策</w:t>
      </w:r>
      <w:r>
        <w:rPr>
          <w:rFonts w:hint="eastAsia" w:asciiTheme="minorEastAsia" w:hAnsiTheme="minorEastAsia" w:eastAsiaTheme="minorEastAsia" w:cstheme="minorEastAsia"/>
          <w:sz w:val="22"/>
          <w:szCs w:val="22"/>
          <w:u w:val="none"/>
          <w:lang w:eastAsia="zh-CN"/>
        </w:rPr>
        <w:t>：</w:t>
      </w:r>
      <w:r>
        <w:rPr>
          <w:rFonts w:hint="eastAsia" w:asciiTheme="minorEastAsia" w:hAnsiTheme="minorEastAsia" w:eastAsiaTheme="minorEastAsia" w:cstheme="minorEastAsia"/>
          <w:sz w:val="22"/>
          <w:szCs w:val="22"/>
          <w:u w:val="none"/>
        </w:rPr>
        <w:t>详</w:t>
      </w:r>
      <w:r>
        <w:rPr>
          <w:rFonts w:hint="eastAsia" w:asciiTheme="minorEastAsia" w:hAnsiTheme="minorEastAsia" w:eastAsiaTheme="minorEastAsia" w:cstheme="minorEastAsia"/>
          <w:spacing w:val="-3"/>
          <w:sz w:val="22"/>
          <w:szCs w:val="22"/>
          <w:u w:val="none"/>
        </w:rPr>
        <w:t>见</w:t>
      </w:r>
      <w:r>
        <w:rPr>
          <w:rFonts w:hint="eastAsia" w:asciiTheme="minorEastAsia" w:hAnsiTheme="minorEastAsia" w:eastAsiaTheme="minorEastAsia" w:cstheme="minorEastAsia"/>
          <w:sz w:val="22"/>
          <w:szCs w:val="22"/>
          <w:u w:val="none"/>
        </w:rPr>
        <w:t>磋商</w:t>
      </w:r>
      <w:r>
        <w:rPr>
          <w:rFonts w:hint="eastAsia" w:asciiTheme="minorEastAsia" w:hAnsiTheme="minorEastAsia" w:eastAsiaTheme="minorEastAsia" w:cstheme="minorEastAsia"/>
          <w:spacing w:val="-3"/>
          <w:sz w:val="22"/>
          <w:szCs w:val="22"/>
          <w:u w:val="none"/>
        </w:rPr>
        <w:t>文</w:t>
      </w:r>
      <w:r>
        <w:rPr>
          <w:rFonts w:hint="eastAsia" w:asciiTheme="minorEastAsia" w:hAnsiTheme="minorEastAsia" w:eastAsiaTheme="minorEastAsia" w:cstheme="minorEastAsia"/>
          <w:sz w:val="22"/>
          <w:szCs w:val="22"/>
          <w:u w:val="none"/>
        </w:rPr>
        <w:t xml:space="preserve">件 </w:t>
      </w:r>
    </w:p>
    <w:p>
      <w:pPr>
        <w:pStyle w:val="4"/>
        <w:spacing w:before="9" w:line="360" w:lineRule="auto"/>
        <w:ind w:left="0" w:leftChars="0" w:right="88" w:rightChars="40" w:firstLine="0" w:firstLineChars="0"/>
        <w:rPr>
          <w:rFonts w:hint="eastAsia" w:asciiTheme="minorEastAsia" w:hAnsiTheme="minorEastAsia" w:eastAsiaTheme="minorEastAsia" w:cstheme="minorEastAsia"/>
          <w:sz w:val="22"/>
          <w:szCs w:val="22"/>
          <w:u w:val="none"/>
        </w:rPr>
      </w:pPr>
    </w:p>
    <w:p>
      <w:pPr>
        <w:pStyle w:val="4"/>
        <w:spacing w:before="9" w:line="360" w:lineRule="auto"/>
        <w:ind w:left="0" w:leftChars="0" w:right="88" w:rightChars="40" w:firstLine="0" w:firstLineChars="0"/>
        <w:rPr>
          <w:rFonts w:hint="eastAsia" w:asciiTheme="minorEastAsia" w:hAnsiTheme="minorEastAsia" w:eastAsiaTheme="minorEastAsia" w:cstheme="minorEastAsia"/>
          <w:sz w:val="22"/>
          <w:szCs w:val="22"/>
          <w:u w:val="none"/>
        </w:rPr>
      </w:pPr>
    </w:p>
    <w:p>
      <w:pPr>
        <w:pStyle w:val="4"/>
        <w:spacing w:before="9" w:line="360" w:lineRule="auto"/>
        <w:ind w:left="0" w:leftChars="0" w:right="88" w:rightChars="40" w:firstLine="0" w:firstLineChars="0"/>
        <w:rPr>
          <w:rFonts w:hint="eastAsia" w:asciiTheme="minorEastAsia" w:hAnsiTheme="minorEastAsia" w:eastAsiaTheme="minorEastAsia" w:cstheme="minorEastAsia"/>
          <w:sz w:val="22"/>
          <w:szCs w:val="22"/>
          <w:u w:val="none"/>
        </w:rPr>
      </w:pPr>
    </w:p>
    <w:p>
      <w:pPr>
        <w:tabs>
          <w:tab w:val="left" w:pos="6104"/>
        </w:tabs>
        <w:spacing w:before="70" w:line="360" w:lineRule="auto"/>
        <w:ind w:left="0" w:leftChars="0" w:right="88" w:rightChars="40" w:firstLine="0" w:firstLineChars="0"/>
        <w:jc w:val="right"/>
        <w:rPr>
          <w:rFonts w:hint="eastAsia" w:asciiTheme="minorEastAsia" w:hAnsiTheme="minorEastAsia" w:eastAsiaTheme="minorEastAsia" w:cstheme="minorEastAsia"/>
          <w:sz w:val="22"/>
          <w:szCs w:val="22"/>
          <w:u w:val="none"/>
          <w:lang w:eastAsia="zh-CN"/>
        </w:rPr>
      </w:pPr>
      <w:r>
        <w:rPr>
          <w:rFonts w:hint="eastAsia" w:asciiTheme="minorEastAsia" w:hAnsiTheme="minorEastAsia" w:eastAsiaTheme="minorEastAsia" w:cstheme="minorEastAsia"/>
          <w:sz w:val="22"/>
          <w:szCs w:val="22"/>
          <w:u w:val="none"/>
        </w:rPr>
        <w:t>发布人</w:t>
      </w:r>
      <w:r>
        <w:rPr>
          <w:rFonts w:hint="eastAsia" w:asciiTheme="minorEastAsia" w:hAnsiTheme="minorEastAsia" w:eastAsiaTheme="minorEastAsia" w:cstheme="minorEastAsia"/>
          <w:spacing w:val="-3"/>
          <w:sz w:val="22"/>
          <w:szCs w:val="22"/>
          <w:u w:val="none"/>
        </w:rPr>
        <w:t>：</w:t>
      </w:r>
      <w:r>
        <w:rPr>
          <w:rFonts w:hint="eastAsia" w:asciiTheme="minorEastAsia" w:hAnsiTheme="minorEastAsia" w:eastAsiaTheme="minorEastAsia" w:cstheme="minorEastAsia"/>
          <w:sz w:val="22"/>
          <w:szCs w:val="22"/>
          <w:u w:val="none"/>
          <w:lang w:eastAsia="zh-CN"/>
        </w:rPr>
        <w:t>济南舒宁项目管理有限公司</w:t>
      </w:r>
    </w:p>
    <w:p>
      <w:pPr>
        <w:tabs>
          <w:tab w:val="left" w:pos="6104"/>
        </w:tabs>
        <w:spacing w:before="70" w:line="360" w:lineRule="auto"/>
        <w:ind w:left="0" w:leftChars="0" w:right="88" w:rightChars="40" w:firstLine="0" w:firstLineChars="0"/>
        <w:jc w:val="right"/>
        <w:rPr>
          <w:rFonts w:hint="eastAsia" w:asciiTheme="minorEastAsia" w:hAnsiTheme="minorEastAsia" w:eastAsiaTheme="minorEastAsia" w:cstheme="minorEastAsia"/>
          <w:sz w:val="22"/>
          <w:szCs w:val="22"/>
          <w:highlight w:val="none"/>
          <w:u w:val="none"/>
        </w:rPr>
      </w:pPr>
      <w:r>
        <w:rPr>
          <w:rFonts w:hint="eastAsia" w:asciiTheme="minorEastAsia" w:hAnsiTheme="minorEastAsia" w:eastAsiaTheme="minorEastAsia" w:cstheme="minorEastAsia"/>
          <w:sz w:val="22"/>
          <w:szCs w:val="22"/>
          <w:highlight w:val="none"/>
          <w:u w:val="none"/>
        </w:rPr>
        <w:t>发</w:t>
      </w:r>
      <w:r>
        <w:rPr>
          <w:rFonts w:hint="eastAsia" w:asciiTheme="minorEastAsia" w:hAnsiTheme="minorEastAsia" w:eastAsiaTheme="minorEastAsia" w:cstheme="minorEastAsia"/>
          <w:spacing w:val="-3"/>
          <w:sz w:val="22"/>
          <w:szCs w:val="22"/>
          <w:highlight w:val="none"/>
          <w:u w:val="none"/>
        </w:rPr>
        <w:t>布</w:t>
      </w:r>
      <w:r>
        <w:rPr>
          <w:rFonts w:hint="eastAsia" w:asciiTheme="minorEastAsia" w:hAnsiTheme="minorEastAsia" w:eastAsiaTheme="minorEastAsia" w:cstheme="minorEastAsia"/>
          <w:sz w:val="22"/>
          <w:szCs w:val="22"/>
          <w:highlight w:val="none"/>
          <w:u w:val="none"/>
        </w:rPr>
        <w:t>时间</w:t>
      </w:r>
      <w:r>
        <w:rPr>
          <w:rFonts w:hint="eastAsia" w:asciiTheme="minorEastAsia" w:hAnsiTheme="minorEastAsia" w:eastAsiaTheme="minorEastAsia" w:cstheme="minorEastAsia"/>
          <w:spacing w:val="-4"/>
          <w:sz w:val="22"/>
          <w:szCs w:val="22"/>
          <w:highlight w:val="none"/>
          <w:u w:val="none"/>
          <w:lang w:eastAsia="zh-CN"/>
        </w:rPr>
        <w:t>：</w:t>
      </w:r>
      <w:r>
        <w:rPr>
          <w:rFonts w:hint="eastAsia" w:asciiTheme="minorEastAsia" w:hAnsiTheme="minorEastAsia" w:eastAsiaTheme="minorEastAsia" w:cstheme="minorEastAsia"/>
          <w:sz w:val="22"/>
          <w:szCs w:val="22"/>
          <w:highlight w:val="none"/>
          <w:u w:val="none"/>
        </w:rPr>
        <w:t>2020 年</w:t>
      </w:r>
      <w:r>
        <w:rPr>
          <w:rFonts w:hint="eastAsia" w:asciiTheme="minorEastAsia" w:hAnsiTheme="minorEastAsia" w:eastAsiaTheme="minorEastAsia" w:cstheme="minorEastAsia"/>
          <w:sz w:val="22"/>
          <w:szCs w:val="22"/>
          <w:highlight w:val="none"/>
          <w:u w:val="none"/>
          <w:lang w:val="en-US" w:eastAsia="zh-CN"/>
        </w:rPr>
        <w:t xml:space="preserve"> 04 </w:t>
      </w:r>
      <w:r>
        <w:rPr>
          <w:rFonts w:hint="eastAsia" w:asciiTheme="minorEastAsia" w:hAnsiTheme="minorEastAsia" w:eastAsiaTheme="minorEastAsia" w:cstheme="minorEastAsia"/>
          <w:sz w:val="22"/>
          <w:szCs w:val="22"/>
          <w:highlight w:val="none"/>
          <w:u w:val="none"/>
        </w:rPr>
        <w:t>月</w:t>
      </w:r>
      <w:r>
        <w:rPr>
          <w:rFonts w:hint="eastAsia" w:asciiTheme="minorEastAsia" w:hAnsiTheme="minorEastAsia" w:eastAsiaTheme="minorEastAsia" w:cstheme="minorEastAsia"/>
          <w:sz w:val="22"/>
          <w:szCs w:val="22"/>
          <w:highlight w:val="none"/>
          <w:u w:val="none"/>
          <w:lang w:val="en-US" w:eastAsia="zh-CN"/>
        </w:rPr>
        <w:t xml:space="preserve"> 02 </w:t>
      </w:r>
      <w:r>
        <w:rPr>
          <w:rFonts w:hint="eastAsia" w:asciiTheme="minorEastAsia" w:hAnsiTheme="minorEastAsia" w:eastAsiaTheme="minorEastAsia" w:cstheme="minorEastAsia"/>
          <w:sz w:val="22"/>
          <w:szCs w:val="22"/>
          <w:highlight w:val="none"/>
          <w:u w:val="none"/>
        </w:rPr>
        <w:t>日</w:t>
      </w:r>
    </w:p>
    <w:p>
      <w:pPr>
        <w:jc w:val="right"/>
        <w:rPr>
          <w:szCs w:val="24"/>
        </w:rPr>
      </w:pPr>
      <w:r>
        <w:rPr>
          <w:rFonts w:ascii="宋体" w:hAnsi="宋体" w:eastAsia="宋体"/>
          <w:sz w:val="30"/>
          <w:szCs w:val="30"/>
        </w:rPr>
        <w:br w:type="page"/>
      </w:r>
    </w:p>
    <w:p>
      <w:pPr>
        <w:pStyle w:val="2"/>
        <w:spacing w:line="276" w:lineRule="auto"/>
        <w:jc w:val="center"/>
        <w:rPr>
          <w:rFonts w:ascii="宋体" w:hAnsi="宋体" w:eastAsia="宋体"/>
          <w:sz w:val="28"/>
          <w:szCs w:val="28"/>
        </w:rPr>
      </w:pPr>
      <w:bookmarkStart w:id="1" w:name="_Toc6575692"/>
      <w:r>
        <w:rPr>
          <w:rFonts w:hint="eastAsia" w:ascii="宋体" w:hAnsi="宋体" w:eastAsia="宋体"/>
          <w:sz w:val="28"/>
          <w:szCs w:val="28"/>
        </w:rPr>
        <w:t>第六部分 供应商须知</w:t>
      </w:r>
      <w:bookmarkEnd w:id="1"/>
    </w:p>
    <w:tbl>
      <w:tblPr>
        <w:tblStyle w:val="10"/>
        <w:tblW w:w="8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6"/>
        <w:gridCol w:w="2212"/>
        <w:gridCol w:w="5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序号</w:t>
            </w:r>
          </w:p>
        </w:tc>
        <w:tc>
          <w:tcPr>
            <w:tcW w:w="2212"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内容</w:t>
            </w:r>
          </w:p>
        </w:tc>
        <w:tc>
          <w:tcPr>
            <w:tcW w:w="5039"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2.2</w:t>
            </w:r>
          </w:p>
        </w:tc>
        <w:tc>
          <w:tcPr>
            <w:tcW w:w="2212"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采购人</w:t>
            </w:r>
          </w:p>
        </w:tc>
        <w:tc>
          <w:tcPr>
            <w:tcW w:w="5039"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名称：济南市市中区住房和城乡建设局</w:t>
            </w:r>
          </w:p>
          <w:p>
            <w:pPr>
              <w:keepNext w:val="0"/>
              <w:keepLines w:val="0"/>
              <w:pageBreakBefore w:val="0"/>
              <w:kinsoku/>
              <w:wordWrap/>
              <w:overflowPunct/>
              <w:topLinePunct w:val="0"/>
              <w:bidi w:val="0"/>
              <w:spacing w:after="0" w:line="360" w:lineRule="auto"/>
              <w:jc w:val="both"/>
              <w:textAlignment w:val="auto"/>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地址：</w:t>
            </w:r>
            <w:r>
              <w:rPr>
                <w:rFonts w:hint="eastAsia" w:asciiTheme="minorEastAsia" w:hAnsiTheme="minorEastAsia" w:eastAsiaTheme="minorEastAsia" w:cstheme="minorEastAsia"/>
                <w:bCs/>
                <w:sz w:val="22"/>
                <w:szCs w:val="22"/>
              </w:rPr>
              <w:t>济南市市中区</w:t>
            </w:r>
            <w:r>
              <w:rPr>
                <w:rFonts w:hint="eastAsia" w:asciiTheme="minorEastAsia" w:hAnsiTheme="minorEastAsia" w:eastAsiaTheme="minorEastAsia" w:cstheme="minorEastAsia"/>
                <w:bCs/>
                <w:sz w:val="22"/>
                <w:szCs w:val="22"/>
                <w:lang w:eastAsia="zh-CN"/>
              </w:rPr>
              <w:t>建设路</w:t>
            </w:r>
            <w:r>
              <w:rPr>
                <w:rFonts w:hint="eastAsia" w:asciiTheme="minorEastAsia" w:hAnsiTheme="minorEastAsia" w:eastAsiaTheme="minorEastAsia" w:cstheme="minorEastAsia"/>
                <w:bCs/>
                <w:sz w:val="22"/>
                <w:szCs w:val="22"/>
                <w:lang w:val="en-US" w:eastAsia="zh-CN"/>
              </w:rPr>
              <w:t>30号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3.3</w:t>
            </w:r>
          </w:p>
        </w:tc>
        <w:tc>
          <w:tcPr>
            <w:tcW w:w="2212"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供应商特定资格要求</w:t>
            </w:r>
          </w:p>
        </w:tc>
        <w:tc>
          <w:tcPr>
            <w:tcW w:w="5039"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4.1</w:t>
            </w:r>
          </w:p>
        </w:tc>
        <w:tc>
          <w:tcPr>
            <w:tcW w:w="2212"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踏勘现场</w:t>
            </w:r>
          </w:p>
        </w:tc>
        <w:tc>
          <w:tcPr>
            <w:tcW w:w="5039" w:type="dxa"/>
            <w:vAlign w:val="center"/>
          </w:tcPr>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本项目不统一组织踏勘现场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12.3.3.1</w:t>
            </w:r>
          </w:p>
        </w:tc>
        <w:tc>
          <w:tcPr>
            <w:tcW w:w="2212"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highlight w:val="none"/>
              </w:rPr>
              <w:t>质保期</w:t>
            </w:r>
          </w:p>
        </w:tc>
        <w:tc>
          <w:tcPr>
            <w:tcW w:w="5039" w:type="dxa"/>
            <w:vAlign w:val="center"/>
          </w:tcPr>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二年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p>
        </w:tc>
        <w:tc>
          <w:tcPr>
            <w:tcW w:w="2212"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报价币种</w:t>
            </w:r>
          </w:p>
        </w:tc>
        <w:tc>
          <w:tcPr>
            <w:tcW w:w="5039"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人民币报价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13.1</w:t>
            </w:r>
          </w:p>
        </w:tc>
        <w:tc>
          <w:tcPr>
            <w:tcW w:w="2212"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响应文件份数</w:t>
            </w:r>
          </w:p>
        </w:tc>
        <w:tc>
          <w:tcPr>
            <w:tcW w:w="5039" w:type="dxa"/>
            <w:vAlign w:val="center"/>
          </w:tcPr>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正本一份，副本四份。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14.2</w:t>
            </w:r>
          </w:p>
        </w:tc>
        <w:tc>
          <w:tcPr>
            <w:tcW w:w="2212"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保证金</w:t>
            </w:r>
          </w:p>
        </w:tc>
        <w:tc>
          <w:tcPr>
            <w:tcW w:w="5039" w:type="dxa"/>
            <w:vAlign w:val="center"/>
          </w:tcPr>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根据鲁【2019】40号规定，对诚信记录良好的供应商不再收取投标保证金。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16.1</w:t>
            </w:r>
          </w:p>
        </w:tc>
        <w:tc>
          <w:tcPr>
            <w:tcW w:w="2212"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6"/>
                <w:sz w:val="22"/>
                <w:szCs w:val="22"/>
              </w:rPr>
              <w:t>响应文件递交地点及截止时间</w:t>
            </w:r>
          </w:p>
        </w:tc>
        <w:tc>
          <w:tcPr>
            <w:tcW w:w="5039" w:type="dxa"/>
            <w:vAlign w:val="center"/>
          </w:tcPr>
          <w:p>
            <w:pPr>
              <w:keepNext w:val="0"/>
              <w:keepLines w:val="0"/>
              <w:pageBreakBefore w:val="0"/>
              <w:kinsoku/>
              <w:wordWrap/>
              <w:overflowPunct/>
              <w:topLinePunct w:val="0"/>
              <w:autoSpaceDE/>
              <w:autoSpaceDN/>
              <w:bidi w:val="0"/>
              <w:spacing w:after="0" w:line="360" w:lineRule="auto"/>
              <w:jc w:val="both"/>
              <w:textAlignment w:val="auto"/>
              <w:rPr>
                <w:rFonts w:hint="eastAsia" w:asciiTheme="minorEastAsia" w:hAnsiTheme="minorEastAsia" w:eastAsiaTheme="minorEastAsia" w:cstheme="minorEastAsia"/>
                <w:kern w:val="0"/>
                <w:sz w:val="22"/>
                <w:szCs w:val="22"/>
                <w:highlight w:val="none"/>
              </w:rPr>
            </w:pPr>
            <w:r>
              <w:rPr>
                <w:rFonts w:hint="eastAsia" w:asciiTheme="minorEastAsia" w:hAnsiTheme="minorEastAsia" w:eastAsiaTheme="minorEastAsia" w:cstheme="minorEastAsia"/>
                <w:kern w:val="0"/>
                <w:sz w:val="22"/>
                <w:szCs w:val="22"/>
                <w:highlight w:val="none"/>
              </w:rPr>
              <w:t>地点：济南市市中区英雄山路8号政务服务中心2楼会议室（详见大屏幕）</w:t>
            </w:r>
          </w:p>
          <w:p>
            <w:pPr>
              <w:keepNext w:val="0"/>
              <w:keepLines w:val="0"/>
              <w:pageBreakBefore w:val="0"/>
              <w:kinsoku/>
              <w:wordWrap/>
              <w:overflowPunct/>
              <w:topLinePunct w:val="0"/>
              <w:autoSpaceDE/>
              <w:autoSpaceDN/>
              <w:bidi w:val="0"/>
              <w:spacing w:after="0" w:line="360" w:lineRule="auto"/>
              <w:jc w:val="both"/>
              <w:textAlignment w:val="auto"/>
              <w:rPr>
                <w:rFonts w:hint="eastAsia" w:asciiTheme="minorEastAsia" w:hAnsiTheme="minorEastAsia" w:eastAsiaTheme="minorEastAsia" w:cstheme="minorEastAsia"/>
                <w:kern w:val="0"/>
                <w:sz w:val="22"/>
                <w:szCs w:val="22"/>
                <w:highlight w:val="none"/>
              </w:rPr>
            </w:pPr>
            <w:r>
              <w:rPr>
                <w:rFonts w:hint="eastAsia" w:asciiTheme="minorEastAsia" w:hAnsiTheme="minorEastAsia" w:eastAsiaTheme="minorEastAsia" w:cstheme="minorEastAsia"/>
                <w:sz w:val="22"/>
                <w:szCs w:val="22"/>
                <w:highlight w:val="none"/>
              </w:rPr>
              <w:t>时间：20</w:t>
            </w:r>
            <w:r>
              <w:rPr>
                <w:rFonts w:hint="eastAsia" w:asciiTheme="minorEastAsia" w:hAnsiTheme="minorEastAsia" w:eastAsiaTheme="minorEastAsia" w:cstheme="minorEastAsia"/>
                <w:sz w:val="22"/>
                <w:szCs w:val="22"/>
                <w:highlight w:val="none"/>
                <w:lang w:val="en-US" w:eastAsia="zh-CN"/>
              </w:rPr>
              <w:t>20年</w:t>
            </w:r>
            <w:r>
              <w:rPr>
                <w:rFonts w:hint="eastAsia" w:asciiTheme="minorEastAsia" w:hAnsiTheme="minorEastAsia" w:eastAsiaTheme="minorEastAsia" w:cstheme="minorEastAsia"/>
                <w:sz w:val="22"/>
                <w:szCs w:val="22"/>
                <w:highlight w:val="none"/>
              </w:rPr>
              <w:t>0</w:t>
            </w:r>
            <w:r>
              <w:rPr>
                <w:rFonts w:hint="eastAsia" w:asciiTheme="minorEastAsia" w:hAnsiTheme="minorEastAsia" w:eastAsiaTheme="minorEastAsia" w:cstheme="minorEastAsia"/>
                <w:sz w:val="22"/>
                <w:szCs w:val="22"/>
                <w:highlight w:val="none"/>
                <w:lang w:val="en-US" w:eastAsia="zh-CN"/>
              </w:rPr>
              <w:t>4</w:t>
            </w:r>
            <w:r>
              <w:rPr>
                <w:rFonts w:hint="eastAsia" w:asciiTheme="minorEastAsia" w:hAnsiTheme="minorEastAsia" w:eastAsiaTheme="minorEastAsia" w:cstheme="minorEastAsia"/>
                <w:sz w:val="22"/>
                <w:szCs w:val="22"/>
                <w:highlight w:val="none"/>
              </w:rPr>
              <w:t>月</w:t>
            </w:r>
            <w:r>
              <w:rPr>
                <w:rFonts w:hint="eastAsia" w:asciiTheme="minorEastAsia" w:hAnsiTheme="minorEastAsia" w:eastAsiaTheme="minorEastAsia" w:cstheme="minorEastAsia"/>
                <w:sz w:val="22"/>
                <w:szCs w:val="22"/>
                <w:highlight w:val="none"/>
                <w:lang w:val="en-US" w:eastAsia="zh-CN"/>
              </w:rPr>
              <w:t>16</w:t>
            </w:r>
            <w:r>
              <w:rPr>
                <w:rFonts w:hint="eastAsia" w:asciiTheme="minorEastAsia" w:hAnsiTheme="minorEastAsia" w:eastAsiaTheme="minorEastAsia" w:cstheme="minorEastAsia"/>
                <w:sz w:val="22"/>
                <w:szCs w:val="22"/>
                <w:highlight w:val="none"/>
              </w:rPr>
              <w:t>日</w:t>
            </w:r>
            <w:r>
              <w:rPr>
                <w:rFonts w:hint="eastAsia" w:asciiTheme="minorEastAsia" w:hAnsiTheme="minorEastAsia" w:eastAsiaTheme="minorEastAsia" w:cstheme="minorEastAsia"/>
                <w:sz w:val="22"/>
                <w:szCs w:val="22"/>
                <w:highlight w:val="none"/>
                <w:lang w:val="en-US" w:eastAsia="zh-CN"/>
              </w:rPr>
              <w:t>09</w:t>
            </w:r>
            <w:r>
              <w:rPr>
                <w:rFonts w:hint="eastAsia" w:asciiTheme="minorEastAsia" w:hAnsiTheme="minorEastAsia" w:eastAsiaTheme="minorEastAsia" w:cstheme="minorEastAsia"/>
                <w:sz w:val="22"/>
                <w:szCs w:val="22"/>
                <w:highlight w:val="none"/>
              </w:rPr>
              <w:t>时</w:t>
            </w:r>
            <w:r>
              <w:rPr>
                <w:rFonts w:hint="eastAsia" w:asciiTheme="minorEastAsia" w:hAnsiTheme="minorEastAsia" w:eastAsiaTheme="minorEastAsia" w:cstheme="minorEastAsia"/>
                <w:sz w:val="22"/>
                <w:szCs w:val="22"/>
                <w:highlight w:val="none"/>
                <w:lang w:val="en-US" w:eastAsia="zh-CN"/>
              </w:rPr>
              <w:t>0</w:t>
            </w:r>
            <w:r>
              <w:rPr>
                <w:rFonts w:hint="eastAsia" w:asciiTheme="minorEastAsia" w:hAnsiTheme="minorEastAsia" w:eastAsiaTheme="minorEastAsia" w:cstheme="minorEastAsia"/>
                <w:sz w:val="22"/>
                <w:szCs w:val="22"/>
                <w:highlight w:val="non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19.1</w:t>
            </w:r>
          </w:p>
        </w:tc>
        <w:tc>
          <w:tcPr>
            <w:tcW w:w="2212"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磋商时间及</w:t>
            </w:r>
          </w:p>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磋商地点</w:t>
            </w:r>
          </w:p>
        </w:tc>
        <w:tc>
          <w:tcPr>
            <w:tcW w:w="5039" w:type="dxa"/>
            <w:vAlign w:val="center"/>
          </w:tcPr>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时间：2</w:t>
            </w:r>
            <w:r>
              <w:rPr>
                <w:rFonts w:hint="eastAsia" w:asciiTheme="minorEastAsia" w:hAnsiTheme="minorEastAsia" w:eastAsiaTheme="minorEastAsia" w:cstheme="minorEastAsia"/>
                <w:sz w:val="22"/>
                <w:szCs w:val="22"/>
                <w:highlight w:val="none"/>
                <w:lang w:val="en-US" w:eastAsia="zh-CN"/>
              </w:rPr>
              <w:t>020</w:t>
            </w:r>
            <w:r>
              <w:rPr>
                <w:rFonts w:hint="eastAsia" w:asciiTheme="minorEastAsia" w:hAnsiTheme="minorEastAsia" w:eastAsiaTheme="minorEastAsia" w:cstheme="minorEastAsia"/>
                <w:sz w:val="22"/>
                <w:szCs w:val="22"/>
                <w:highlight w:val="none"/>
              </w:rPr>
              <w:t>年0</w:t>
            </w:r>
            <w:r>
              <w:rPr>
                <w:rFonts w:hint="eastAsia" w:asciiTheme="minorEastAsia" w:hAnsiTheme="minorEastAsia" w:eastAsiaTheme="minorEastAsia" w:cstheme="minorEastAsia"/>
                <w:sz w:val="22"/>
                <w:szCs w:val="22"/>
                <w:highlight w:val="none"/>
                <w:lang w:val="en-US" w:eastAsia="zh-CN"/>
              </w:rPr>
              <w:t>4</w:t>
            </w:r>
            <w:r>
              <w:rPr>
                <w:rFonts w:hint="eastAsia" w:asciiTheme="minorEastAsia" w:hAnsiTheme="minorEastAsia" w:eastAsiaTheme="minorEastAsia" w:cstheme="minorEastAsia"/>
                <w:sz w:val="22"/>
                <w:szCs w:val="22"/>
                <w:highlight w:val="none"/>
              </w:rPr>
              <w:t>月</w:t>
            </w:r>
            <w:r>
              <w:rPr>
                <w:rFonts w:hint="eastAsia" w:asciiTheme="minorEastAsia" w:hAnsiTheme="minorEastAsia" w:eastAsiaTheme="minorEastAsia" w:cstheme="minorEastAsia"/>
                <w:sz w:val="22"/>
                <w:szCs w:val="22"/>
                <w:highlight w:val="none"/>
                <w:lang w:val="en-US" w:eastAsia="zh-CN"/>
              </w:rPr>
              <w:t>16</w:t>
            </w:r>
            <w:r>
              <w:rPr>
                <w:rFonts w:hint="eastAsia" w:asciiTheme="minorEastAsia" w:hAnsiTheme="minorEastAsia" w:eastAsiaTheme="minorEastAsia" w:cstheme="minorEastAsia"/>
                <w:sz w:val="22"/>
                <w:szCs w:val="22"/>
                <w:highlight w:val="none"/>
              </w:rPr>
              <w:t>日</w:t>
            </w:r>
            <w:r>
              <w:rPr>
                <w:rFonts w:hint="eastAsia" w:asciiTheme="minorEastAsia" w:hAnsiTheme="minorEastAsia" w:eastAsiaTheme="minorEastAsia" w:cstheme="minorEastAsia"/>
                <w:sz w:val="22"/>
                <w:szCs w:val="22"/>
                <w:highlight w:val="none"/>
                <w:lang w:val="en-US" w:eastAsia="zh-CN"/>
              </w:rPr>
              <w:t>09</w:t>
            </w:r>
            <w:r>
              <w:rPr>
                <w:rFonts w:hint="eastAsia" w:asciiTheme="minorEastAsia" w:hAnsiTheme="minorEastAsia" w:eastAsiaTheme="minorEastAsia" w:cstheme="minorEastAsia"/>
                <w:sz w:val="22"/>
                <w:szCs w:val="22"/>
                <w:highlight w:val="none"/>
              </w:rPr>
              <w:t>时</w:t>
            </w:r>
            <w:r>
              <w:rPr>
                <w:rFonts w:hint="eastAsia" w:asciiTheme="minorEastAsia" w:hAnsiTheme="minorEastAsia" w:eastAsiaTheme="minorEastAsia" w:cstheme="minorEastAsia"/>
                <w:sz w:val="22"/>
                <w:szCs w:val="22"/>
                <w:highlight w:val="none"/>
                <w:lang w:val="en-US" w:eastAsia="zh-CN"/>
              </w:rPr>
              <w:t>0</w:t>
            </w:r>
            <w:r>
              <w:rPr>
                <w:rFonts w:hint="eastAsia" w:asciiTheme="minorEastAsia" w:hAnsiTheme="minorEastAsia" w:eastAsiaTheme="minorEastAsia" w:cstheme="minorEastAsia"/>
                <w:sz w:val="22"/>
                <w:szCs w:val="22"/>
                <w:highlight w:val="none"/>
              </w:rPr>
              <w:t>分（北京时间）</w:t>
            </w:r>
          </w:p>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地点：济南市市中区英雄山路8号政务服务中心2楼会议室（详见大屏幕）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19.2</w:t>
            </w:r>
          </w:p>
        </w:tc>
        <w:tc>
          <w:tcPr>
            <w:tcW w:w="2212"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center"/>
              <w:textAlignment w:val="auto"/>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sz w:val="22"/>
                <w:szCs w:val="22"/>
              </w:rPr>
              <w:t>检查响应文件的密封情况</w:t>
            </w:r>
          </w:p>
        </w:tc>
        <w:tc>
          <w:tcPr>
            <w:tcW w:w="5039" w:type="dxa"/>
            <w:vAlign w:val="center"/>
          </w:tcPr>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在公证员的监督下，各供应商授权代表检查所有响应文件的密封情况，公证员当场宣布检查结果。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22.1</w:t>
            </w:r>
          </w:p>
        </w:tc>
        <w:tc>
          <w:tcPr>
            <w:tcW w:w="2212"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成交服务费</w:t>
            </w:r>
          </w:p>
        </w:tc>
        <w:tc>
          <w:tcPr>
            <w:tcW w:w="5039"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成交供应商按成交金额的1.5%向采购代理机构交纳成交服务费，不足</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000元的，按</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000元收取。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23.1</w:t>
            </w:r>
          </w:p>
        </w:tc>
        <w:tc>
          <w:tcPr>
            <w:tcW w:w="2212"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公证/ 见证费的收费标准</w:t>
            </w:r>
          </w:p>
        </w:tc>
        <w:tc>
          <w:tcPr>
            <w:tcW w:w="5039"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成交供应商按成交金额1‰向公证机关/见证律师交纳公证费/见证律师费，不足500元，按500元收取。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24</w:t>
            </w:r>
          </w:p>
        </w:tc>
        <w:tc>
          <w:tcPr>
            <w:tcW w:w="2212"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磋商文件解释权</w:t>
            </w:r>
          </w:p>
        </w:tc>
        <w:tc>
          <w:tcPr>
            <w:tcW w:w="5039" w:type="dxa"/>
            <w:vAlign w:val="center"/>
          </w:tcPr>
          <w:p>
            <w:pPr>
              <w:keepNext w:val="0"/>
              <w:keepLines w:val="0"/>
              <w:pageBreakBefore w:val="0"/>
              <w:widowControl w:val="0"/>
              <w:kinsoku/>
              <w:wordWrap/>
              <w:overflowPunct/>
              <w:topLinePunct w:val="0"/>
              <w:autoSpaceDE w:val="0"/>
              <w:autoSpaceDN w:val="0"/>
              <w:bidi w:val="0"/>
              <w:snapToGrid/>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构成本磋商文件的各个组成文件应互为解释，互为说明；如有不明确或不一致，构成合同文件组成内容的，以合同文件约定内容为准；除磋商文件中有特别规定外，仅适用于磋商阶段的规定。同一部分组成文件中就同一事项的规定或约定不一致的，以编排顺序在后者为准；同一部分组成文件不同版本之间有不一致的，以形成时间在后者为准。按本款前述规定仍不能形成结论的，由采购代理机构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p>
        </w:tc>
        <w:tc>
          <w:tcPr>
            <w:tcW w:w="2212"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工期</w:t>
            </w:r>
          </w:p>
        </w:tc>
        <w:tc>
          <w:tcPr>
            <w:tcW w:w="5039" w:type="dxa"/>
            <w:vAlign w:val="center"/>
          </w:tcPr>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b/>
                <w:sz w:val="22"/>
                <w:szCs w:val="22"/>
                <w:highlight w:val="none"/>
              </w:rPr>
            </w:pPr>
            <w:r>
              <w:rPr>
                <w:rFonts w:hint="eastAsia" w:asciiTheme="minorEastAsia" w:hAnsiTheme="minorEastAsia" w:eastAsiaTheme="minorEastAsia" w:cstheme="minorEastAsia"/>
                <w:b/>
                <w:sz w:val="22"/>
                <w:szCs w:val="22"/>
                <w:highlight w:val="none"/>
              </w:rPr>
              <w:t>自签订合同之日起90日历天内完工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p>
        </w:tc>
        <w:tc>
          <w:tcPr>
            <w:tcW w:w="2212"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进场要求</w:t>
            </w:r>
          </w:p>
        </w:tc>
        <w:tc>
          <w:tcPr>
            <w:tcW w:w="5039" w:type="dxa"/>
            <w:vAlign w:val="center"/>
          </w:tcPr>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b/>
                <w:sz w:val="22"/>
                <w:szCs w:val="22"/>
                <w:highlight w:val="none"/>
              </w:rPr>
              <w:t>具体开工日期以甲方开工令为准</w:t>
            </w:r>
            <w:r>
              <w:rPr>
                <w:rFonts w:hint="eastAsia" w:asciiTheme="minorEastAsia" w:hAnsiTheme="minorEastAsia" w:eastAsiaTheme="minorEastAsia" w:cstheme="minorEastAsia"/>
                <w:b/>
                <w:sz w:val="22"/>
                <w:szCs w:val="22"/>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p>
        </w:tc>
        <w:tc>
          <w:tcPr>
            <w:tcW w:w="2212"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highlight w:val="none"/>
              </w:rPr>
              <w:t>付款方式</w:t>
            </w:r>
          </w:p>
        </w:tc>
        <w:tc>
          <w:tcPr>
            <w:tcW w:w="5039" w:type="dxa"/>
            <w:vAlign w:val="center"/>
          </w:tcPr>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人员及设备进场3天内付合同额的30%作为预付款；施工完成后付至已完工程量的70%；加固工程验收合格付至已完工程量的90%；审计完成后付至审计结算值的97%，余3%质保期满两年后无质量问题一次性付清。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jc w:val="center"/>
        </w:trPr>
        <w:tc>
          <w:tcPr>
            <w:tcW w:w="1516"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rPr>
            </w:pPr>
          </w:p>
        </w:tc>
        <w:tc>
          <w:tcPr>
            <w:tcW w:w="2212" w:type="dxa"/>
            <w:vAlign w:val="center"/>
          </w:tcPr>
          <w:p>
            <w:pPr>
              <w:keepNext w:val="0"/>
              <w:keepLines w:val="0"/>
              <w:pageBreakBefore w:val="0"/>
              <w:kinsoku/>
              <w:wordWrap/>
              <w:overflowPunct/>
              <w:topLinePunct w:val="0"/>
              <w:bidi w:val="0"/>
              <w:spacing w:after="0" w:line="360" w:lineRule="auto"/>
              <w:jc w:val="center"/>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lang w:eastAsia="zh-CN"/>
              </w:rPr>
              <w:t>注意事项</w:t>
            </w:r>
          </w:p>
        </w:tc>
        <w:tc>
          <w:tcPr>
            <w:tcW w:w="5039" w:type="dxa"/>
            <w:vAlign w:val="center"/>
          </w:tcPr>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鉴于政务中心车辆承载力有限，为更好的服务大厅办事群众。所有投标人车辆允许进入中心装卸标书，装卸完毕即刻驶离，可将车辆停至周边停车场。如投标人装卸完标书长期停留占用停车位，视作拒不服从现场管理，中心将计入诚信黑名单。</w:t>
            </w:r>
          </w:p>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w:t>
            </w:r>
            <w:r>
              <w:rPr>
                <w:rFonts w:hint="eastAsia" w:asciiTheme="minorEastAsia" w:hAnsiTheme="minorEastAsia" w:eastAsiaTheme="minorEastAsia" w:cstheme="minorEastAsia"/>
                <w:b/>
                <w:bCs/>
                <w:sz w:val="22"/>
                <w:szCs w:val="22"/>
              </w:rPr>
              <w:t>政务中心楼内禁止吸烟，如发现投标人吸烟，政务中心将投标单位计入诚信黑名单。</w:t>
            </w:r>
          </w:p>
          <w:p>
            <w:pPr>
              <w:keepNext w:val="0"/>
              <w:keepLines w:val="0"/>
              <w:pageBreakBefore w:val="0"/>
              <w:kinsoku/>
              <w:wordWrap/>
              <w:overflowPunct/>
              <w:topLinePunct w:val="0"/>
              <w:bidi w:val="0"/>
              <w:spacing w:after="0"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sz w:val="22"/>
                <w:szCs w:val="22"/>
                <w:lang w:val="en-US" w:eastAsia="zh-CN"/>
              </w:rPr>
              <w:t>3、</w:t>
            </w:r>
            <w:r>
              <w:rPr>
                <w:rFonts w:hint="eastAsia" w:asciiTheme="minorEastAsia" w:hAnsiTheme="minorEastAsia" w:eastAsiaTheme="minorEastAsia" w:cstheme="minorEastAsia"/>
                <w:b/>
                <w:bCs/>
                <w:sz w:val="22"/>
                <w:szCs w:val="22"/>
              </w:rPr>
              <w:t>第一册附件10“文明诚信承诺书”及附件11“未到疫区和接触外来人员的承诺书”需填写完整并签字、盖章。开标时交予代理</w:t>
            </w:r>
            <w:r>
              <w:rPr>
                <w:rFonts w:hint="eastAsia" w:asciiTheme="minorEastAsia" w:hAnsiTheme="minorEastAsia" w:eastAsiaTheme="minorEastAsia" w:cstheme="minorEastAsia"/>
                <w:b/>
                <w:bCs/>
                <w:sz w:val="22"/>
                <w:szCs w:val="22"/>
                <w:lang w:eastAsia="zh-CN"/>
              </w:rPr>
              <w:t>机构</w:t>
            </w:r>
            <w:r>
              <w:rPr>
                <w:rFonts w:hint="eastAsia" w:asciiTheme="minorEastAsia" w:hAnsiTheme="minorEastAsia" w:eastAsiaTheme="minorEastAsia" w:cstheme="minorEastAsia"/>
                <w:b/>
                <w:bCs/>
                <w:sz w:val="22"/>
                <w:szCs w:val="22"/>
              </w:rPr>
              <w:t>。（如不提交，一切后果供应商自行承担）</w:t>
            </w:r>
          </w:p>
        </w:tc>
      </w:tr>
    </w:tbl>
    <w:p>
      <w:pPr>
        <w:spacing w:line="276" w:lineRule="auto"/>
        <w:rPr>
          <w:rFonts w:ascii="宋体" w:hAnsi="宋体" w:eastAsia="宋体" w:cs="仿宋"/>
          <w:sz w:val="28"/>
          <w:szCs w:val="28"/>
        </w:rPr>
      </w:pPr>
      <w:r>
        <w:rPr>
          <w:rFonts w:hint="eastAsia" w:ascii="宋体" w:hAnsi="宋体" w:eastAsia="宋体" w:cs="仿宋"/>
          <w:sz w:val="28"/>
          <w:szCs w:val="28"/>
        </w:rPr>
        <w:t>说明：本表内容与磋商文件其他部分内容不一致的，应当以本表内容为准。</w:t>
      </w:r>
      <w:r>
        <w:rPr>
          <w:rFonts w:ascii="宋体" w:hAnsi="宋体" w:eastAsia="宋体" w:cs="仿宋"/>
          <w:sz w:val="28"/>
          <w:szCs w:val="28"/>
        </w:rPr>
        <w:br w:type="page"/>
      </w:r>
    </w:p>
    <w:p>
      <w:pPr>
        <w:pStyle w:val="2"/>
        <w:spacing w:line="276" w:lineRule="auto"/>
        <w:jc w:val="center"/>
        <w:rPr>
          <w:rFonts w:ascii="宋体" w:hAnsi="宋体" w:eastAsia="宋体" w:cs="仿宋"/>
          <w:sz w:val="28"/>
          <w:szCs w:val="28"/>
        </w:rPr>
      </w:pPr>
      <w:bookmarkStart w:id="2" w:name="_Toc6575693"/>
      <w:r>
        <w:rPr>
          <w:rFonts w:hint="eastAsia" w:ascii="宋体" w:hAnsi="宋体" w:eastAsia="宋体" w:cs="仿宋"/>
          <w:sz w:val="28"/>
          <w:szCs w:val="28"/>
        </w:rPr>
        <w:t>第七部分评审办法</w:t>
      </w:r>
      <w:bookmarkEnd w:id="2"/>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rPr>
        <w:t>一、初步审查属于非实质性响应的条款：</w:t>
      </w:r>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rPr>
        <w:t>★响应文件有以下情况之一的，在资格性和符合性审查时按无效报价处理，不得进入详细评审阶段：</w:t>
      </w:r>
    </w:p>
    <w:p>
      <w:pPr>
        <w:widowControl w:val="0"/>
        <w:autoSpaceDE w:val="0"/>
        <w:autoSpaceDN w:val="0"/>
        <w:snapToGrid/>
        <w:spacing w:after="0" w:line="276" w:lineRule="auto"/>
        <w:rPr>
          <w:rFonts w:ascii="宋体" w:hAnsi="宋体" w:eastAsia="宋体" w:cs="仿宋"/>
          <w:sz w:val="24"/>
          <w:szCs w:val="24"/>
        </w:rPr>
      </w:pPr>
      <w:r>
        <w:rPr>
          <w:rFonts w:ascii="宋体" w:hAnsi="宋体" w:eastAsia="宋体" w:cs="仿宋"/>
          <w:sz w:val="24"/>
          <w:szCs w:val="24"/>
        </w:rPr>
        <w:t>1</w:t>
      </w:r>
      <w:r>
        <w:rPr>
          <w:rFonts w:hint="eastAsia" w:ascii="宋体" w:hAnsi="宋体" w:eastAsia="宋体" w:cs="仿宋"/>
          <w:sz w:val="24"/>
          <w:szCs w:val="24"/>
        </w:rPr>
        <w:t>、</w:t>
      </w:r>
      <w:r>
        <w:rPr>
          <w:rFonts w:hint="eastAsia" w:ascii="宋体" w:hAnsi="宋体" w:eastAsia="宋体" w:cs="仿宋"/>
          <w:sz w:val="24"/>
          <w:szCs w:val="24"/>
          <w:lang w:eastAsia="zh-CN"/>
        </w:rPr>
        <w:t>未在</w:t>
      </w:r>
      <w:r>
        <w:rPr>
          <w:rFonts w:hint="eastAsia" w:ascii="宋体" w:hAnsi="宋体" w:eastAsia="宋体" w:cs="仿宋"/>
          <w:sz w:val="24"/>
          <w:szCs w:val="24"/>
        </w:rPr>
        <w:t>中国山东政府采购网进行注册并登记备案</w:t>
      </w:r>
      <w:r>
        <w:rPr>
          <w:rFonts w:hint="eastAsia" w:ascii="宋体" w:hAnsi="宋体" w:eastAsia="宋体" w:cs="仿宋"/>
          <w:sz w:val="24"/>
          <w:szCs w:val="24"/>
          <w:lang w:eastAsia="zh-CN"/>
        </w:rPr>
        <w:t>的</w:t>
      </w:r>
      <w:r>
        <w:rPr>
          <w:rFonts w:hint="eastAsia" w:ascii="宋体" w:hAnsi="宋体" w:eastAsia="宋体" w:cs="仿宋"/>
          <w:sz w:val="24"/>
          <w:szCs w:val="24"/>
        </w:rPr>
        <w:t>；</w:t>
      </w:r>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lang w:val="en-US" w:eastAsia="zh-CN"/>
        </w:rPr>
        <w:t>2</w:t>
      </w:r>
      <w:r>
        <w:rPr>
          <w:rFonts w:hint="eastAsia" w:ascii="宋体" w:hAnsi="宋体" w:eastAsia="宋体" w:cs="仿宋"/>
          <w:sz w:val="24"/>
          <w:szCs w:val="24"/>
        </w:rPr>
        <w:t>、未按磋商文件规定要求编制、装订、密封、签署、盖章的；</w:t>
      </w:r>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lang w:val="en-US" w:eastAsia="zh-CN"/>
        </w:rPr>
        <w:t>3</w:t>
      </w:r>
      <w:r>
        <w:rPr>
          <w:rFonts w:hint="eastAsia" w:ascii="宋体" w:hAnsi="宋体" w:eastAsia="宋体" w:cs="仿宋"/>
          <w:sz w:val="24"/>
          <w:szCs w:val="24"/>
        </w:rPr>
        <w:t>、单独密封的报价一览表未按规定签署、盖章的；</w:t>
      </w:r>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lang w:val="en-US" w:eastAsia="zh-CN"/>
        </w:rPr>
        <w:t>4</w:t>
      </w:r>
      <w:r>
        <w:rPr>
          <w:rFonts w:hint="eastAsia" w:ascii="宋体" w:hAnsi="宋体" w:eastAsia="宋体" w:cs="仿宋"/>
          <w:sz w:val="24"/>
          <w:szCs w:val="24"/>
        </w:rPr>
        <w:t>、响应文件正副本未分，且内容不一致的；</w:t>
      </w:r>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lang w:val="en-US" w:eastAsia="zh-CN"/>
        </w:rPr>
        <w:t>5</w:t>
      </w:r>
      <w:r>
        <w:rPr>
          <w:rFonts w:hint="eastAsia" w:ascii="宋体" w:hAnsi="宋体" w:eastAsia="宋体" w:cs="仿宋"/>
          <w:sz w:val="24"/>
          <w:szCs w:val="24"/>
        </w:rPr>
        <w:t>、报价有效期不满足磋商文件要求的；</w:t>
      </w:r>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lang w:val="en-US" w:eastAsia="zh-CN"/>
        </w:rPr>
        <w:t>6</w:t>
      </w:r>
      <w:r>
        <w:rPr>
          <w:rFonts w:hint="eastAsia" w:ascii="宋体" w:hAnsi="宋体" w:eastAsia="宋体" w:cs="仿宋"/>
          <w:sz w:val="24"/>
          <w:szCs w:val="24"/>
        </w:rPr>
        <w:t>、未按磋商文件要求报价的；</w:t>
      </w:r>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lang w:val="en-US" w:eastAsia="zh-CN"/>
        </w:rPr>
        <w:t>7</w:t>
      </w:r>
      <w:r>
        <w:rPr>
          <w:rFonts w:hint="eastAsia" w:ascii="宋体" w:hAnsi="宋体" w:eastAsia="宋体" w:cs="仿宋"/>
          <w:sz w:val="24"/>
          <w:szCs w:val="24"/>
        </w:rPr>
        <w:t>、报价超出项目预算的；</w:t>
      </w:r>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lang w:val="en-US" w:eastAsia="zh-CN"/>
        </w:rPr>
        <w:t>8</w:t>
      </w:r>
      <w:r>
        <w:rPr>
          <w:rFonts w:hint="eastAsia" w:ascii="宋体" w:hAnsi="宋体" w:eastAsia="宋体" w:cs="仿宋"/>
          <w:sz w:val="24"/>
          <w:szCs w:val="24"/>
        </w:rPr>
        <w:t>、磋商小组</w:t>
      </w:r>
      <w:r>
        <w:rPr>
          <w:rFonts w:ascii="宋体" w:hAnsi="宋体" w:eastAsia="宋体" w:cs="仿宋"/>
          <w:sz w:val="24"/>
          <w:szCs w:val="24"/>
        </w:rPr>
        <w:t xml:space="preserve">2/3 </w:t>
      </w:r>
      <w:r>
        <w:rPr>
          <w:rFonts w:hint="eastAsia" w:ascii="宋体" w:hAnsi="宋体" w:eastAsia="宋体" w:cs="仿宋"/>
          <w:sz w:val="24"/>
          <w:szCs w:val="24"/>
        </w:rPr>
        <w:t>以上（含</w:t>
      </w:r>
      <w:r>
        <w:rPr>
          <w:rFonts w:ascii="宋体" w:hAnsi="宋体" w:eastAsia="宋体" w:cs="仿宋"/>
          <w:sz w:val="24"/>
          <w:szCs w:val="24"/>
        </w:rPr>
        <w:t>2/3</w:t>
      </w:r>
      <w:r>
        <w:rPr>
          <w:rFonts w:hint="eastAsia" w:ascii="宋体" w:hAnsi="宋体" w:eastAsia="宋体" w:cs="仿宋"/>
          <w:sz w:val="24"/>
          <w:szCs w:val="24"/>
        </w:rPr>
        <w:t>）的成员认定投标方案技术含量低或不符合磋商文件要求的；</w:t>
      </w:r>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lang w:val="en-US" w:eastAsia="zh-CN"/>
        </w:rPr>
        <w:t>9</w:t>
      </w:r>
      <w:r>
        <w:rPr>
          <w:rFonts w:hint="eastAsia" w:ascii="宋体" w:hAnsi="宋体" w:eastAsia="宋体" w:cs="仿宋"/>
          <w:sz w:val="24"/>
          <w:szCs w:val="24"/>
        </w:rPr>
        <w:t>、有重大偏离的；</w:t>
      </w:r>
    </w:p>
    <w:p>
      <w:pPr>
        <w:widowControl w:val="0"/>
        <w:autoSpaceDE w:val="0"/>
        <w:autoSpaceDN w:val="0"/>
        <w:snapToGrid/>
        <w:spacing w:after="0" w:line="276" w:lineRule="auto"/>
        <w:rPr>
          <w:rFonts w:ascii="宋体" w:hAnsi="宋体" w:eastAsia="宋体" w:cs="仿宋"/>
          <w:sz w:val="24"/>
          <w:szCs w:val="24"/>
        </w:rPr>
      </w:pPr>
      <w:r>
        <w:rPr>
          <w:rFonts w:ascii="宋体" w:hAnsi="宋体" w:eastAsia="宋体" w:cs="仿宋"/>
          <w:sz w:val="24"/>
          <w:szCs w:val="24"/>
        </w:rPr>
        <w:t>1</w:t>
      </w:r>
      <w:r>
        <w:rPr>
          <w:rFonts w:hint="eastAsia" w:ascii="宋体" w:hAnsi="宋体" w:eastAsia="宋体" w:cs="仿宋"/>
          <w:sz w:val="24"/>
          <w:szCs w:val="24"/>
          <w:lang w:val="en-US" w:eastAsia="zh-CN"/>
        </w:rPr>
        <w:t>0</w:t>
      </w:r>
      <w:r>
        <w:rPr>
          <w:rFonts w:hint="eastAsia" w:ascii="宋体" w:hAnsi="宋体" w:eastAsia="宋体" w:cs="仿宋"/>
          <w:sz w:val="24"/>
          <w:szCs w:val="24"/>
        </w:rPr>
        <w:t>、不提供磋商文件要求的任何形式技术资料的；</w:t>
      </w:r>
    </w:p>
    <w:p>
      <w:pPr>
        <w:widowControl w:val="0"/>
        <w:autoSpaceDE w:val="0"/>
        <w:autoSpaceDN w:val="0"/>
        <w:snapToGrid/>
        <w:spacing w:after="0" w:line="276" w:lineRule="auto"/>
        <w:rPr>
          <w:rFonts w:ascii="宋体" w:hAnsi="宋体" w:eastAsia="宋体" w:cs="仿宋"/>
          <w:sz w:val="24"/>
          <w:szCs w:val="24"/>
        </w:rPr>
      </w:pPr>
      <w:r>
        <w:rPr>
          <w:rFonts w:ascii="宋体" w:hAnsi="宋体" w:eastAsia="宋体" w:cs="仿宋"/>
          <w:sz w:val="24"/>
          <w:szCs w:val="24"/>
        </w:rPr>
        <w:t>1</w:t>
      </w:r>
      <w:r>
        <w:rPr>
          <w:rFonts w:hint="eastAsia" w:ascii="宋体" w:hAnsi="宋体" w:eastAsia="宋体" w:cs="仿宋"/>
          <w:sz w:val="24"/>
          <w:szCs w:val="24"/>
          <w:lang w:val="en-US" w:eastAsia="zh-CN"/>
        </w:rPr>
        <w:t>1</w:t>
      </w:r>
      <w:r>
        <w:rPr>
          <w:rFonts w:hint="eastAsia" w:ascii="宋体" w:hAnsi="宋体" w:eastAsia="宋体" w:cs="仿宋"/>
          <w:sz w:val="24"/>
          <w:szCs w:val="24"/>
        </w:rPr>
        <w:t>、供应商须知附表另有规定的；</w:t>
      </w:r>
    </w:p>
    <w:p>
      <w:pPr>
        <w:widowControl w:val="0"/>
        <w:autoSpaceDE w:val="0"/>
        <w:autoSpaceDN w:val="0"/>
        <w:snapToGrid/>
        <w:spacing w:after="0" w:line="276" w:lineRule="auto"/>
        <w:rPr>
          <w:rFonts w:ascii="宋体" w:hAnsi="宋体" w:eastAsia="宋体" w:cs="仿宋"/>
          <w:sz w:val="24"/>
          <w:szCs w:val="24"/>
        </w:rPr>
      </w:pPr>
      <w:r>
        <w:rPr>
          <w:rFonts w:ascii="宋体" w:hAnsi="宋体" w:eastAsia="宋体" w:cs="仿宋"/>
          <w:sz w:val="24"/>
          <w:szCs w:val="24"/>
        </w:rPr>
        <w:t>1</w:t>
      </w:r>
      <w:r>
        <w:rPr>
          <w:rFonts w:hint="eastAsia" w:ascii="宋体" w:hAnsi="宋体" w:eastAsia="宋体" w:cs="仿宋"/>
          <w:sz w:val="24"/>
          <w:szCs w:val="24"/>
          <w:lang w:val="en-US" w:eastAsia="zh-CN"/>
        </w:rPr>
        <w:t>2</w:t>
      </w:r>
      <w:r>
        <w:rPr>
          <w:rFonts w:hint="eastAsia" w:ascii="宋体" w:hAnsi="宋体" w:eastAsia="宋体" w:cs="仿宋"/>
          <w:sz w:val="24"/>
          <w:szCs w:val="24"/>
        </w:rPr>
        <w:t>、不符合法律、法规和磋商文件中规定的其他实质性要求的。</w:t>
      </w:r>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rPr>
        <w:t>二、评审办法</w:t>
      </w:r>
    </w:p>
    <w:p>
      <w:pPr>
        <w:widowControl w:val="0"/>
        <w:autoSpaceDE w:val="0"/>
        <w:autoSpaceDN w:val="0"/>
        <w:snapToGrid/>
        <w:spacing w:after="0" w:line="276" w:lineRule="auto"/>
        <w:rPr>
          <w:rFonts w:ascii="宋体" w:hAnsi="宋体" w:eastAsia="宋体" w:cs="仿宋"/>
          <w:sz w:val="24"/>
          <w:szCs w:val="24"/>
        </w:rPr>
      </w:pPr>
      <w:r>
        <w:rPr>
          <w:rFonts w:hint="eastAsia" w:ascii="宋体" w:hAnsi="宋体" w:eastAsia="宋体" w:cs="仿宋"/>
          <w:sz w:val="24"/>
          <w:szCs w:val="24"/>
        </w:rPr>
        <w:t>最终报价结束后，磋商小组采用综合评分法对提交最后报价的供应商的响应文件和最后报价进行综合评分，确定得分最高的供应商为成交供应商。</w:t>
      </w:r>
    </w:p>
    <w:p>
      <w:pPr>
        <w:adjustRightInd/>
        <w:snapToGrid/>
        <w:spacing w:line="276" w:lineRule="auto"/>
        <w:rPr>
          <w:rFonts w:ascii="宋体" w:hAnsi="宋体" w:eastAsia="宋体"/>
          <w:sz w:val="24"/>
          <w:szCs w:val="24"/>
        </w:rPr>
      </w:pPr>
      <w:r>
        <w:rPr>
          <w:rFonts w:ascii="宋体" w:hAnsi="宋体" w:eastAsia="宋体"/>
          <w:sz w:val="24"/>
          <w:szCs w:val="24"/>
        </w:rPr>
        <w:br w:type="page"/>
      </w:r>
    </w:p>
    <w:p>
      <w:pPr>
        <w:pStyle w:val="19"/>
        <w:kinsoku w:val="0"/>
        <w:overflowPunct w:val="0"/>
        <w:spacing w:line="276" w:lineRule="auto"/>
        <w:ind w:left="0"/>
        <w:jc w:val="center"/>
        <w:outlineLvl w:val="9"/>
        <w:rPr>
          <w:rFonts w:hint="eastAsia" w:asciiTheme="minorEastAsia" w:hAnsiTheme="minorEastAsia" w:eastAsiaTheme="minorEastAsia" w:cstheme="minorEastAsia"/>
          <w:sz w:val="28"/>
          <w:szCs w:val="28"/>
        </w:rPr>
      </w:pPr>
      <w:bookmarkStart w:id="3" w:name="_Toc4742705"/>
      <w:r>
        <w:rPr>
          <w:rFonts w:hint="eastAsia" w:asciiTheme="minorEastAsia" w:hAnsiTheme="minorEastAsia" w:eastAsiaTheme="minorEastAsia" w:cstheme="minorEastAsia"/>
          <w:sz w:val="28"/>
          <w:szCs w:val="28"/>
        </w:rPr>
        <w:t>评分细则（共100分)</w:t>
      </w:r>
      <w:bookmarkEnd w:id="3"/>
    </w:p>
    <w:p>
      <w:pPr>
        <w:pStyle w:val="19"/>
        <w:kinsoku w:val="0"/>
        <w:overflowPunct w:val="0"/>
        <w:spacing w:line="276" w:lineRule="auto"/>
        <w:ind w:left="0"/>
        <w:jc w:val="center"/>
        <w:outlineLvl w:val="9"/>
        <w:rPr>
          <w:rFonts w:hint="eastAsia" w:asciiTheme="minorEastAsia" w:hAnsiTheme="minorEastAsia" w:eastAsiaTheme="minorEastAsia" w:cstheme="minorEastAsia"/>
          <w:b w:val="0"/>
          <w:bCs w:val="0"/>
          <w:sz w:val="24"/>
          <w:szCs w:val="24"/>
        </w:rPr>
      </w:pPr>
    </w:p>
    <w:tbl>
      <w:tblPr>
        <w:tblStyle w:val="9"/>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2068"/>
        <w:gridCol w:w="1200"/>
        <w:gridCol w:w="5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9498" w:type="dxa"/>
            <w:gridSpan w:val="4"/>
            <w:tcBorders>
              <w:top w:val="nil"/>
              <w:left w:val="nil"/>
              <w:bottom w:val="single" w:color="auto" w:sz="4" w:space="0"/>
              <w:right w:val="nil"/>
            </w:tcBorders>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商务标评分细则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32" w:type="dxa"/>
            <w:tcBorders>
              <w:top w:val="single" w:color="auto" w:sz="4" w:space="0"/>
            </w:tcBorders>
            <w:vAlign w:val="bottom"/>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序号</w:t>
            </w:r>
          </w:p>
        </w:tc>
        <w:tc>
          <w:tcPr>
            <w:tcW w:w="2068" w:type="dxa"/>
            <w:tcBorders>
              <w:top w:val="single" w:color="auto" w:sz="4" w:space="0"/>
            </w:tcBorders>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评审项目</w:t>
            </w:r>
          </w:p>
        </w:tc>
        <w:tc>
          <w:tcPr>
            <w:tcW w:w="1200" w:type="dxa"/>
            <w:tcBorders>
              <w:top w:val="single" w:color="auto" w:sz="4" w:space="0"/>
            </w:tcBorders>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标准分</w:t>
            </w:r>
          </w:p>
        </w:tc>
        <w:tc>
          <w:tcPr>
            <w:tcW w:w="5598" w:type="dxa"/>
            <w:tcBorders>
              <w:top w:val="single" w:color="auto" w:sz="4" w:space="0"/>
            </w:tcBorders>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评分标准（35分）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32"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w:t>
            </w:r>
          </w:p>
        </w:tc>
        <w:tc>
          <w:tcPr>
            <w:tcW w:w="3268" w:type="dxa"/>
            <w:gridSpan w:val="2"/>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磋商基准价的确定</w:t>
            </w:r>
          </w:p>
        </w:tc>
        <w:tc>
          <w:tcPr>
            <w:tcW w:w="5598" w:type="dxa"/>
            <w:vAlign w:val="center"/>
          </w:tcPr>
          <w:p>
            <w:pPr>
              <w:jc w:val="both"/>
              <w:textAlignment w:val="top"/>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综合评分法中的价格分统一采用低价优先法计算，即满足磋商文件要求且最后报价最低的供应商的价格为磋商基准价，其价格分为满分。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2068"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总报价评审</w:t>
            </w:r>
          </w:p>
        </w:tc>
        <w:tc>
          <w:tcPr>
            <w:tcW w:w="1200"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r>
              <w:rPr>
                <w:rFonts w:hint="eastAsia" w:asciiTheme="minorEastAsia" w:hAnsiTheme="minorEastAsia" w:eastAsiaTheme="minorEastAsia" w:cstheme="minorEastAsia"/>
                <w:bCs/>
                <w:sz w:val="24"/>
                <w:szCs w:val="24"/>
                <w:lang w:val="en-US" w:eastAsia="zh-CN"/>
              </w:rPr>
              <w:t>5</w:t>
            </w:r>
            <w:r>
              <w:rPr>
                <w:rFonts w:hint="eastAsia" w:asciiTheme="minorEastAsia" w:hAnsiTheme="minorEastAsia" w:eastAsiaTheme="minorEastAsia" w:cstheme="minorEastAsia"/>
                <w:bCs/>
                <w:sz w:val="24"/>
                <w:szCs w:val="24"/>
              </w:rPr>
              <w:t>分</w:t>
            </w:r>
          </w:p>
        </w:tc>
        <w:tc>
          <w:tcPr>
            <w:tcW w:w="5598" w:type="dxa"/>
            <w:vAlign w:val="center"/>
          </w:tcPr>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磋商报价得分=（磋商基准价/最后磋商报价）×2</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w:t>
            </w:r>
          </w:p>
        </w:tc>
        <w:tc>
          <w:tcPr>
            <w:tcW w:w="2068"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组价合理性</w:t>
            </w:r>
          </w:p>
        </w:tc>
        <w:tc>
          <w:tcPr>
            <w:tcW w:w="1200"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bCs/>
                <w:sz w:val="24"/>
                <w:szCs w:val="24"/>
                <w:lang w:val="en-US" w:eastAsia="zh-CN"/>
              </w:rPr>
              <w:t>0</w:t>
            </w:r>
            <w:r>
              <w:rPr>
                <w:rFonts w:hint="eastAsia" w:asciiTheme="minorEastAsia" w:hAnsiTheme="minorEastAsia" w:eastAsiaTheme="minorEastAsia" w:cstheme="minorEastAsia"/>
                <w:bCs/>
                <w:sz w:val="24"/>
                <w:szCs w:val="24"/>
              </w:rPr>
              <w:t>分</w:t>
            </w:r>
          </w:p>
        </w:tc>
        <w:tc>
          <w:tcPr>
            <w:tcW w:w="5598" w:type="dxa"/>
            <w:vAlign w:val="center"/>
          </w:tcPr>
          <w:p>
            <w:pPr>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根据</w:t>
            </w:r>
            <w:r>
              <w:rPr>
                <w:rFonts w:hint="eastAsia" w:asciiTheme="minorEastAsia" w:hAnsiTheme="minorEastAsia" w:eastAsiaTheme="minorEastAsia" w:cstheme="minorEastAsia"/>
                <w:bCs/>
                <w:sz w:val="24"/>
                <w:szCs w:val="24"/>
                <w:highlight w:val="none"/>
              </w:rPr>
              <w:t>综合单价的</w:t>
            </w:r>
            <w:r>
              <w:rPr>
                <w:rFonts w:hint="eastAsia" w:asciiTheme="minorEastAsia" w:hAnsiTheme="minorEastAsia" w:eastAsiaTheme="minorEastAsia" w:cstheme="minorEastAsia"/>
                <w:bCs/>
                <w:sz w:val="24"/>
                <w:szCs w:val="24"/>
              </w:rPr>
              <w:t>组成分析是否符合计价规范、计价表格是否完整、组价是否合理等在0-1</w:t>
            </w:r>
            <w:r>
              <w:rPr>
                <w:rFonts w:hint="eastAsia" w:asciiTheme="minorEastAsia" w:hAnsiTheme="minorEastAsia" w:eastAsiaTheme="minorEastAsia" w:cstheme="minorEastAsia"/>
                <w:bCs/>
                <w:sz w:val="24"/>
                <w:szCs w:val="24"/>
                <w:lang w:val="en-US" w:eastAsia="zh-CN"/>
              </w:rPr>
              <w:t>0</w:t>
            </w:r>
            <w:r>
              <w:rPr>
                <w:rFonts w:hint="eastAsia" w:asciiTheme="minorEastAsia" w:hAnsiTheme="minorEastAsia" w:eastAsiaTheme="minorEastAsia" w:cstheme="minorEastAsia"/>
                <w:bCs/>
                <w:sz w:val="24"/>
                <w:szCs w:val="24"/>
              </w:rPr>
              <w:t>分之间酌情打分。</w:t>
            </w:r>
          </w:p>
        </w:tc>
      </w:tr>
    </w:tbl>
    <w:p>
      <w:pPr>
        <w:pStyle w:val="4"/>
        <w:kinsoku w:val="0"/>
        <w:overflowPunct w:val="0"/>
        <w:spacing w:before="26" w:line="276"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tbl>
      <w:tblPr>
        <w:tblStyle w:val="9"/>
        <w:tblW w:w="10065"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984"/>
        <w:gridCol w:w="993"/>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0065" w:type="dxa"/>
            <w:gridSpan w:val="4"/>
            <w:tcBorders>
              <w:top w:val="nil"/>
              <w:left w:val="nil"/>
              <w:bottom w:val="nil"/>
              <w:right w:val="nil"/>
            </w:tcBorders>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bCs w:val="0"/>
                <w:sz w:val="28"/>
                <w:szCs w:val="28"/>
              </w:rPr>
              <w:br w:type="page"/>
            </w:r>
            <w:r>
              <w:rPr>
                <w:rFonts w:hint="eastAsia" w:asciiTheme="minorEastAsia" w:hAnsiTheme="minorEastAsia" w:eastAsiaTheme="minorEastAsia" w:cstheme="minorEastAsia"/>
                <w:b/>
                <w:bCs w:val="0"/>
                <w:sz w:val="28"/>
                <w:szCs w:val="28"/>
              </w:rPr>
              <w:t>技术标评分细则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51" w:type="dxa"/>
            <w:tcBorders>
              <w:top w:val="single" w:color="auto" w:sz="4" w:space="0"/>
            </w:tcBorders>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序号</w:t>
            </w:r>
          </w:p>
        </w:tc>
        <w:tc>
          <w:tcPr>
            <w:tcW w:w="1984" w:type="dxa"/>
            <w:tcBorders>
              <w:top w:val="single" w:color="auto" w:sz="4" w:space="0"/>
            </w:tcBorders>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评审项目</w:t>
            </w:r>
          </w:p>
        </w:tc>
        <w:tc>
          <w:tcPr>
            <w:tcW w:w="993" w:type="dxa"/>
            <w:tcBorders>
              <w:top w:val="single" w:color="auto" w:sz="4" w:space="0"/>
            </w:tcBorders>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标准分</w:t>
            </w:r>
          </w:p>
        </w:tc>
        <w:tc>
          <w:tcPr>
            <w:tcW w:w="6237" w:type="dxa"/>
            <w:tcBorders>
              <w:top w:val="single" w:color="auto" w:sz="4" w:space="0"/>
            </w:tcBorders>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评分标准（65分）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1" w:hRule="atLeast"/>
        </w:trPr>
        <w:tc>
          <w:tcPr>
            <w:tcW w:w="851" w:type="dxa"/>
            <w:vAlign w:val="center"/>
          </w:tcPr>
          <w:p>
            <w:pPr>
              <w:spacing w:line="360" w:lineRule="auto"/>
              <w:jc w:val="center"/>
              <w:rPr>
                <w:rFonts w:hint="eastAsia" w:asciiTheme="minorEastAsia" w:hAnsiTheme="minorEastAsia" w:eastAsiaTheme="minorEastAsia" w:cstheme="minorEastAsia"/>
                <w:bCs/>
                <w:sz w:val="24"/>
                <w:szCs w:val="24"/>
              </w:rPr>
            </w:pPr>
          </w:p>
        </w:tc>
        <w:tc>
          <w:tcPr>
            <w:tcW w:w="1984"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施工组织</w:t>
            </w:r>
            <w:r>
              <w:rPr>
                <w:rFonts w:hint="eastAsia" w:asciiTheme="minorEastAsia" w:hAnsiTheme="minorEastAsia" w:eastAsiaTheme="minorEastAsia" w:cstheme="minorEastAsia"/>
                <w:bCs/>
                <w:sz w:val="24"/>
                <w:szCs w:val="24"/>
              </w:rPr>
              <w:br w:type="textWrapping"/>
            </w:r>
            <w:r>
              <w:rPr>
                <w:rFonts w:hint="eastAsia" w:asciiTheme="minorEastAsia" w:hAnsiTheme="minorEastAsia" w:eastAsiaTheme="minorEastAsia" w:cstheme="minorEastAsia"/>
                <w:bCs/>
                <w:sz w:val="24"/>
                <w:szCs w:val="24"/>
              </w:rPr>
              <w:t>设计方案</w:t>
            </w:r>
          </w:p>
        </w:tc>
        <w:tc>
          <w:tcPr>
            <w:tcW w:w="993"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50分</w:t>
            </w:r>
          </w:p>
        </w:tc>
        <w:tc>
          <w:tcPr>
            <w:tcW w:w="6237" w:type="dxa"/>
            <w:vAlign w:val="center"/>
          </w:tcPr>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（1）施工方案及技术措施；磋商小组根据报价文件情况酌情在1-5分之间打分，若此条缺项不得分；</w:t>
            </w:r>
          </w:p>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（2）质量保证措施；磋商小组根据报价文件情况酌情在1-5分之间打分，若此条缺项不得分；</w:t>
            </w:r>
          </w:p>
          <w:p>
            <w:pPr>
              <w:ind w:left="-37" w:leftChars="-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施工总进度计划及保证措施（包括以横道图或标明关键线路的网络进度计划、保障进度计划需要的主要施工机械设备、人力配备计划及保证措施、材料设备进场计划、工期延误补救措施及其他保证措施等）；磋商小组根据报价文件情况酌情在1-5分之间打分，若此条缺项不得分；</w:t>
            </w:r>
          </w:p>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（4）施工安全措施计划；磋商小组根据报价文件情况酌情在1-5分之间打分，若此条缺项不得分；</w:t>
            </w:r>
          </w:p>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（5）文明施工措施计划；磋商小组根据报价文件情况酌情在1-5分之间打分，若此条缺项不得分；</w:t>
            </w:r>
          </w:p>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（6）施工场地治安保卫；磋商小组根据报价文件情况酌情在1-5分之间打分，若此条缺项不得分；</w:t>
            </w:r>
          </w:p>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（7）临时便道及临时交通组织；磋商小组根据报价文件情况酌情在1-5分之间打分，若此条缺项不得分；</w:t>
            </w:r>
          </w:p>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（8）施工环保措施计划、减少噪音、降低环境污染；磋商小组根据报价文件情况酌情在1-5分之间打分，若此条缺项不得分；</w:t>
            </w:r>
          </w:p>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（9）扬尘治理措施；磋商小组根据报价文件情况酌情在1-5分之间打分，若此条缺项不得分；</w:t>
            </w:r>
          </w:p>
          <w:p>
            <w:pPr>
              <w:jc w:val="both"/>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（10）雨季施工方案；磋商小组根据报价文件情况酌情在1-5分之间打分，若此条缺项不得分。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trPr>
        <w:tc>
          <w:tcPr>
            <w:tcW w:w="851"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984" w:type="dxa"/>
            <w:vAlign w:val="center"/>
          </w:tcPr>
          <w:p>
            <w:pPr>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项目部人员配备及施工力量部署</w:t>
            </w:r>
          </w:p>
        </w:tc>
        <w:tc>
          <w:tcPr>
            <w:tcW w:w="993"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5分</w:t>
            </w:r>
          </w:p>
        </w:tc>
        <w:tc>
          <w:tcPr>
            <w:tcW w:w="6237" w:type="dxa"/>
            <w:vAlign w:val="center"/>
          </w:tcPr>
          <w:p>
            <w:pPr>
              <w:jc w:val="both"/>
              <w:rPr>
                <w:rFonts w:hint="eastAsia" w:asciiTheme="minorEastAsia" w:hAnsiTheme="minorEastAsia" w:eastAsiaTheme="minorEastAsia" w:cstheme="minorEastAsia"/>
                <w:bCs/>
                <w:color w:val="FF0000"/>
                <w:sz w:val="24"/>
                <w:szCs w:val="24"/>
              </w:rPr>
            </w:pPr>
            <w:r>
              <w:rPr>
                <w:rFonts w:hint="eastAsia" w:asciiTheme="minorEastAsia" w:hAnsiTheme="minorEastAsia" w:eastAsiaTheme="minorEastAsia" w:cstheme="minorEastAsia"/>
                <w:sz w:val="24"/>
                <w:szCs w:val="24"/>
              </w:rPr>
              <w:t>项目部人员配备合理，各专业技术人员配备齐全评委根据标书情况在0-5分之间打分，若此条缺项不得分。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851"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w:t>
            </w:r>
          </w:p>
        </w:tc>
        <w:tc>
          <w:tcPr>
            <w:tcW w:w="1984" w:type="dxa"/>
            <w:vAlign w:val="center"/>
          </w:tcPr>
          <w:p>
            <w:pPr>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周边关系协调能力承诺</w:t>
            </w:r>
          </w:p>
        </w:tc>
        <w:tc>
          <w:tcPr>
            <w:tcW w:w="993"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5分</w:t>
            </w:r>
          </w:p>
        </w:tc>
        <w:tc>
          <w:tcPr>
            <w:tcW w:w="6237" w:type="dxa"/>
            <w:vAlign w:val="center"/>
          </w:tcPr>
          <w:p>
            <w:pPr>
              <w:jc w:val="both"/>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000000"/>
                <w:sz w:val="24"/>
                <w:szCs w:val="24"/>
              </w:rPr>
              <w:t>评标委员会根据投标人对周边关系协调能力的承诺情况在0-5分之间打分。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trPr>
        <w:tc>
          <w:tcPr>
            <w:tcW w:w="851"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w:t>
            </w:r>
          </w:p>
        </w:tc>
        <w:tc>
          <w:tcPr>
            <w:tcW w:w="1984"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优惠条件及合理化建议</w:t>
            </w:r>
          </w:p>
        </w:tc>
        <w:tc>
          <w:tcPr>
            <w:tcW w:w="993" w:type="dxa"/>
            <w:vAlign w:val="center"/>
          </w:tcPr>
          <w:p>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5分</w:t>
            </w:r>
          </w:p>
        </w:tc>
        <w:tc>
          <w:tcPr>
            <w:tcW w:w="6237" w:type="dxa"/>
            <w:vAlign w:val="center"/>
          </w:tcPr>
          <w:p>
            <w:pPr>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评标委员会根据各投标人实质性优惠承诺情况，经评标委员会认定的每条的1分，最高加2分；</w:t>
            </w:r>
          </w:p>
          <w:p>
            <w:pPr>
              <w:jc w:val="both"/>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评委根据投标人提出的合理化建议在0-3分之间酌情打分。</w:t>
            </w:r>
          </w:p>
        </w:tc>
      </w:tr>
    </w:tbl>
    <w:p>
      <w:pPr>
        <w:adjustRightInd/>
        <w:snapToGrid/>
        <w:spacing w:line="220" w:lineRule="atLeast"/>
        <w:rPr>
          <w:rFonts w:ascii="宋体" w:hAnsi="宋体" w:eastAsia="宋体"/>
          <w:bCs/>
          <w:kern w:val="44"/>
          <w:sz w:val="28"/>
          <w:szCs w:val="28"/>
        </w:rPr>
      </w:pPr>
    </w:p>
    <w:p>
      <w:pPr>
        <w:adjustRightInd/>
        <w:snapToGrid/>
        <w:spacing w:line="220" w:lineRule="atLeast"/>
      </w:pPr>
      <w:r>
        <w:br w:type="page"/>
      </w:r>
    </w:p>
    <w:p>
      <w:pPr>
        <w:pStyle w:val="2"/>
        <w:spacing w:line="276" w:lineRule="auto"/>
        <w:jc w:val="center"/>
        <w:rPr>
          <w:rFonts w:hint="eastAsia" w:ascii="宋体" w:hAnsi="宋体" w:eastAsia="宋体" w:cs="仿宋"/>
          <w:sz w:val="28"/>
          <w:szCs w:val="28"/>
          <w:lang w:eastAsia="zh-CN"/>
        </w:rPr>
      </w:pPr>
      <w:bookmarkStart w:id="4" w:name="_Toc6575695"/>
      <w:r>
        <w:rPr>
          <w:rFonts w:hint="eastAsia" w:ascii="宋体" w:hAnsi="宋体" w:eastAsia="宋体" w:cs="仿宋"/>
          <w:sz w:val="28"/>
          <w:szCs w:val="28"/>
        </w:rPr>
        <w:t xml:space="preserve">第八部分 </w:t>
      </w:r>
      <w:bookmarkEnd w:id="4"/>
      <w:r>
        <w:rPr>
          <w:rFonts w:hint="eastAsia" w:ascii="宋体" w:hAnsi="宋体" w:eastAsia="宋体" w:cs="仿宋"/>
          <w:sz w:val="28"/>
          <w:szCs w:val="28"/>
          <w:lang w:eastAsia="zh-CN"/>
        </w:rPr>
        <w:t>项目商务和技术要求</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一、工程概况</w:t>
      </w:r>
    </w:p>
    <w:p>
      <w:pPr>
        <w:adjustRightInd/>
        <w:snapToGrid/>
        <w:spacing w:line="220" w:lineRule="atLeast"/>
        <w:ind w:firstLine="472" w:firstLineChars="200"/>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本工程为原济南市第一百货公司宿舍楼加固设计及施工工程。原济南市第一百货公司宿舍楼位于经三路，建筑面积约637㎡，层数三层，高度约10.2m。由于该楼使用年限较长，存在安全隐患，故现对该楼进行加固改造以达到正常使用的效果。</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二、施工要求</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1、执行国家、省、市现行的工程质量验收规范、施工技术标准、程序及市政工程建设等标准。</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本项目所用材料、设备、施工须达到国家、省、市及行业的建设标准规范。供应商所使用的主要材料均注明该材料的产地、规格、品牌等。如果发现工程中所用材料以次充好或不是规定的规格、品牌和技术指标的材料，特别是在隐蔽工程中一经发现一切后果自负，并且包赔采购人一切损失。</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施工期间管理人员要合理的安排施工时间，不能影响周围居民的正常休息，不得影响交通道路的通行。须负责做好施工现场与居民及相关管理部门等全部周边关系协调工作，成交供应商因协调所产生的费用由成交供应商承担。因成交供应商协调不利导致的工程延期，责任由成交供应商承担。在施工过程中，如因成交供应商违反有关部门的规定而造成的处罚，费用由成交供应商自行承担。</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4、本工程施工不允许分包。验收合格、交付使用前，由成交供应商负责项目保护工作。工程完工成交供应商向采购人提供完整的竣工报告等相关资料。</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5、执行国家、省市现行的工程施工及验收规范、施工技术标准、程序，工程施工操作规程、质量管理条例、强制性标准、施工安全检查标准以及有关该项工程质量、安全施工等有关文件、规定等有关技术说明和该项质量检验评定标准等，以及本工程所涉及到的工程项目的国家现行设计、施工技术规范、规程和标准等。</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6、在施工过程中，所产生的所有垃圾由成交供应商负责外运，且费用包含在投标报价中。</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7、安全文明施工要求：</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(1)对全体职工进行安全文明施工教育，强化安全文明施工意识，使职工从思想上意识到安全文明施工的重要性，杜绝发生安全事故，杜绝各种不良现象在工地出现，并确定专人负责安全文明施工管理。</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(2)随着工程的进展、季节的变化要悬挂相应的指示牌，现场内材料做到分门类别堆放整齐，先后有序，加强机械进退场、机械设备堆放、管线布臵、场内运输等工作的协调控制。</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(3)施工区规范管理：场区门前设置警示标记，树立醒目的宣传标牌。二十四小时安排专人值班，及时清理打扫场内卫生，防止场外闲杂人员进入场内。</w:t>
      </w:r>
    </w:p>
    <w:p>
      <w:pPr>
        <w:adjustRightInd/>
        <w:snapToGrid/>
        <w:spacing w:line="220" w:lineRule="atLeast"/>
        <w:rPr>
          <w:rFonts w:hint="eastAsia" w:asciiTheme="minorEastAsia" w:hAnsiTheme="minorEastAsia" w:eastAsiaTheme="minorEastAsia" w:cstheme="minorEastAsia"/>
          <w:spacing w:val="-2"/>
          <w:sz w:val="24"/>
          <w:szCs w:val="24"/>
        </w:rPr>
      </w:pPr>
    </w:p>
    <w:p>
      <w:pPr>
        <w:adjustRightInd/>
        <w:snapToGrid/>
        <w:spacing w:line="220" w:lineRule="atLeast"/>
        <w:rPr>
          <w:rFonts w:hint="eastAsia" w:asciiTheme="minorEastAsia" w:hAnsiTheme="minorEastAsia" w:eastAsiaTheme="minorEastAsia" w:cstheme="minorEastAsia"/>
          <w:spacing w:val="-2"/>
          <w:sz w:val="24"/>
          <w:szCs w:val="24"/>
        </w:rPr>
      </w:pP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三、其他要求</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1、在施工过程中，乙方对工程量等有异议时，需经甲方确认后进行施工，若擅自施工其工程款不予支付，若需变更，乙方需提出书面申请，经甲方书面确认后方可施工。</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2、在施工过程中的隐蔽工程，在施工前、施工后均需甲方、监理、审计等单位签字确认并附相关照片资料。</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eastAsia="zh-CN"/>
        </w:rPr>
        <w:t>四</w:t>
      </w:r>
      <w:r>
        <w:rPr>
          <w:rFonts w:hint="eastAsia" w:asciiTheme="minorEastAsia" w:hAnsiTheme="minorEastAsia" w:eastAsiaTheme="minorEastAsia" w:cstheme="minorEastAsia"/>
          <w:spacing w:val="-2"/>
          <w:sz w:val="24"/>
          <w:szCs w:val="24"/>
        </w:rPr>
        <w:t>、商务要求：</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本工程采用综合单价报价，除非采购人对磋商文件予以修改，供应商应按采购人提供的工程量清单中列出的工程项目和工程量填报单价和合价。每一项目中只允许有一个报价，任何有选择的报价将不予接受。采购人未填单价或合价的工程项目，在实施后，采购人不予以支付，并视为该项费用已包括在其他有价款的单价或合价内。</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供应商报价中相关费用的取费标准按现行文件的最新相关规定执行。</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工程量清单综合单价应包括人工费、施工机械使用费、材料费、其他（运杂费、质检费、安装费、缺陷修复费、保险费，以及合同明示或暗示的风险、责任和义务等），以及管理费、利润等。</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2.采购人不接受可选择的投标方案和投标报价。任何有选择的或可调的投标方案和投标报价将被视为非响应性投标而被拒绝。</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3.工程量清单投标报价：</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3.1投标人须知</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（1）应按工程量清单报价格式规定的内容进行编制、填写、签字、盖章。</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（2）工程量清单及其报价格式中的任何内容不得随意删除或修改。</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（3）工程量清单报价格式中所有需要填报的单价和合价，投标人均应填报。</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（4）每一项目只允许有一个报价，未填报的单价和合价视为此项费用已包含在工程量清单的其他单价或合价中。</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（5）金额（价格）均应以人民币表示。</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（6）工程采购范围：施工图纸及工程量清单范围内所有工程。</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（7）工程质量：合格标准。</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3.2本工程施工合同采用固定综</w:t>
      </w:r>
      <w:bookmarkStart w:id="5" w:name="_GoBack"/>
      <w:bookmarkEnd w:id="5"/>
      <w:r>
        <w:rPr>
          <w:rFonts w:hint="eastAsia" w:asciiTheme="minorEastAsia" w:hAnsiTheme="minorEastAsia" w:eastAsiaTheme="minorEastAsia" w:cstheme="minorEastAsia"/>
          <w:spacing w:val="-2"/>
          <w:sz w:val="24"/>
          <w:szCs w:val="24"/>
        </w:rPr>
        <w:t>合单价合同。</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3.3投标报价的一般规定：</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（1）投标报价采用投标须知前附表所规定的方式。</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（2）投标报价为投标人在磋商中提出的各项支付金额的总和。</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（3）投标人的投标报价应是完成本采购内容和合同条款上所列采购工程范围及工期的全部工作所需费用总和，各种费用不得以任何理由予以重复，作为投标人计算单价或总价的依据。</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（4）投标人应先到工地踏勘以充分理解工地位置、情况、道路、储存空间、装卸限制及任何其他足以影响承包价的情况，任何因忽视或误解工地情况而导致的索赔或工期延长申请将不被批准。</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5）本工程甲方不提供临时供水、供电、临时道路、临时设施、周边关系协调等，由投标人根据现场实际情况综合考虑，包含在综合单价中，中标人不得以此作为工期、费用索赔的条件或结算时追加任何费用的理由。</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6）本次采购范围的所有工程，中标人均应严格按工程量清单及相关规范要求优质选材，合格施工。采购人要求的材料全部为国标产品。凡进入施工场地的材料均由专业监理工程师及采购人驻工地代表签字认可后方可使用。</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（7）在施工过程中，如因中标单位违反有关部门的规定而造成的处罚，费用中标单位自行承担。</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（8）工程结算时，按照中标人的中标单价和实际完成的工程量据实结算。若发生了清单外的工程量或变更、签证产生的新增工程量，采用以下原则和办法结算：</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1）凡工程量清单中有相同或类似的项目或子项时，套用工程量清单报价中已有中标单价；发生主材调整的，按照采购人认可的实际采购价格置换主材价格，其他的均不动。</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2）凡工程量清单中没有相同或类似的项目或子项时，报监理、审计单位审核，由发包人认可后作为结算的依据。</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3.4工程量清单报价格式：（详见磋商文件附表）。</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3.5工程量清单报价须知：</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采购人对本次采购工程量清单准确性负责，工程量清单给各投标人价格竞争提供了统一的平台，投标人应按照守法、诚信、合理原则报价，并且承担报价的风险。</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规费和税金应按国家、省级或行业建设主管部门的有关规定计算，不得作为竞争性费用。</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采购人不接受可选择的投标方案和投标报价。任何有选择的或可调的投标方案和投标报价将被视为非响应性投标而被拒绝。</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4.报价错误的修正</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如果正本与副本或电子文档不一致，以正本为准；如果单独的唱标一览表与磋商正本有差异，以唱标一览表为准；磋商中的唱标一览表与磋商中明细表内容不一致的，以唱标一览表为准。唱标一览表不一致的，按无效投标处理。</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2.如果以文字表示的数据与数字表示的有差别，以文字为准。如果大写金额和小写金额不一致的，以大写金额为准。单价与总价不一致时，以单价为准。单价有明显小数点错误的除外（以总价为准，修改单价）。</w:t>
      </w:r>
    </w:p>
    <w:p>
      <w:pPr>
        <w:adjustRightInd/>
        <w:snapToGrid/>
        <w:spacing w:line="220" w:lineRule="atLeas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3.调整后的数据对投标人具有约束力，投标人不同意以上修正，其投标将被拒绝。</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PUA" w:hAnsi="宋体-PUA" w:eastAsia="宋体-PUA" w:cs="宋体-PUA"/>
          <w:sz w:val="24"/>
          <w:szCs w:val="24"/>
          <w:lang w:eastAsia="zh-CN"/>
        </w:rPr>
      </w:pPr>
      <w:r>
        <w:rPr>
          <w:rFonts w:hint="eastAsia" w:ascii="宋体-PUA" w:hAnsi="宋体-PUA" w:eastAsia="宋体-PUA" w:cs="宋体-PUA"/>
          <w:sz w:val="24"/>
          <w:szCs w:val="24"/>
          <w:lang w:eastAsia="zh-CN"/>
        </w:rPr>
        <w:t>表-02 建设项目招标控制价汇总表</w:t>
      </w:r>
    </w:p>
    <w:tbl>
      <w:tblPr>
        <w:tblStyle w:val="9"/>
        <w:tblW w:w="9065" w:type="dxa"/>
        <w:jc w:val="center"/>
        <w:shd w:val="clear" w:color="auto" w:fill="auto"/>
        <w:tblLayout w:type="autofit"/>
        <w:tblCellMar>
          <w:top w:w="0" w:type="dxa"/>
          <w:left w:w="0" w:type="dxa"/>
          <w:bottom w:w="0" w:type="dxa"/>
          <w:right w:w="0" w:type="dxa"/>
        </w:tblCellMar>
      </w:tblPr>
      <w:tblGrid>
        <w:gridCol w:w="624"/>
        <w:gridCol w:w="2168"/>
        <w:gridCol w:w="1964"/>
        <w:gridCol w:w="1436"/>
        <w:gridCol w:w="1436"/>
        <w:gridCol w:w="1437"/>
      </w:tblGrid>
      <w:tr>
        <w:tblPrEx>
          <w:shd w:val="clear" w:color="auto" w:fill="auto"/>
          <w:tblCellMar>
            <w:top w:w="0" w:type="dxa"/>
            <w:left w:w="0" w:type="dxa"/>
            <w:bottom w:w="0" w:type="dxa"/>
            <w:right w:w="0" w:type="dxa"/>
          </w:tblCellMar>
        </w:tblPrEx>
        <w:trPr>
          <w:trHeight w:val="465" w:hRule="atLeast"/>
          <w:jc w:val="center"/>
        </w:trPr>
        <w:tc>
          <w:tcPr>
            <w:tcW w:w="624"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2168"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单项工程名称</w:t>
            </w:r>
          </w:p>
        </w:tc>
        <w:tc>
          <w:tcPr>
            <w:tcW w:w="1964"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金额（元）</w:t>
            </w:r>
          </w:p>
        </w:tc>
        <w:tc>
          <w:tcPr>
            <w:tcW w:w="4309" w:type="dxa"/>
            <w:gridSpan w:val="3"/>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 （元）</w:t>
            </w:r>
          </w:p>
        </w:tc>
      </w:tr>
      <w:tr>
        <w:tblPrEx>
          <w:tblCellMar>
            <w:top w:w="0" w:type="dxa"/>
            <w:left w:w="0" w:type="dxa"/>
            <w:bottom w:w="0" w:type="dxa"/>
            <w:right w:w="0" w:type="dxa"/>
          </w:tblCellMar>
        </w:tblPrEx>
        <w:trPr>
          <w:trHeight w:val="465" w:hRule="atLeast"/>
          <w:jc w:val="center"/>
        </w:trPr>
        <w:tc>
          <w:tcPr>
            <w:tcW w:w="624"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68"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64"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暂估价</w:t>
            </w: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安全文明施工费</w:t>
            </w:r>
          </w:p>
        </w:tc>
        <w:tc>
          <w:tcPr>
            <w:tcW w:w="1437"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规费</w:t>
            </w:r>
          </w:p>
        </w:tc>
      </w:tr>
      <w:tr>
        <w:tblPrEx>
          <w:tblCellMar>
            <w:top w:w="0" w:type="dxa"/>
            <w:left w:w="0" w:type="dxa"/>
            <w:bottom w:w="0" w:type="dxa"/>
            <w:right w:w="0" w:type="dxa"/>
          </w:tblCellMar>
        </w:tblPrEx>
        <w:trPr>
          <w:trHeight w:val="46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16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建筑工程</w:t>
            </w:r>
          </w:p>
        </w:tc>
        <w:tc>
          <w:tcPr>
            <w:tcW w:w="1964"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437"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6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16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装饰工程</w:t>
            </w:r>
          </w:p>
        </w:tc>
        <w:tc>
          <w:tcPr>
            <w:tcW w:w="1964"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437"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6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16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安装工程</w:t>
            </w:r>
          </w:p>
        </w:tc>
        <w:tc>
          <w:tcPr>
            <w:tcW w:w="1964"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437"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65" w:hRule="atLeast"/>
          <w:jc w:val="center"/>
        </w:trPr>
        <w:tc>
          <w:tcPr>
            <w:tcW w:w="2792" w:type="dxa"/>
            <w:gridSpan w:val="2"/>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1964"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436"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36"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437"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bCs/>
          <w:spacing w:val="-2"/>
          <w:sz w:val="28"/>
          <w:szCs w:val="28"/>
          <w:lang w:eastAsia="zh-CN"/>
        </w:rPr>
      </w:pPr>
      <w:r>
        <w:rPr>
          <w:rFonts w:hint="eastAsia" w:asciiTheme="minorEastAsia" w:hAnsiTheme="minorEastAsia" w:eastAsiaTheme="minorEastAsia" w:cstheme="minorEastAsia"/>
          <w:b/>
          <w:bCs/>
          <w:spacing w:val="-2"/>
          <w:sz w:val="28"/>
          <w:szCs w:val="28"/>
          <w:lang w:eastAsia="zh-CN"/>
        </w:rPr>
        <w:t>建筑工程：</w:t>
      </w:r>
    </w:p>
    <w:p>
      <w:pPr>
        <w:adjustRightInd/>
        <w:snapToGrid/>
        <w:spacing w:line="240" w:lineRule="auto"/>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表-04 单位工程招标控制价汇总表</w:t>
      </w:r>
    </w:p>
    <w:tbl>
      <w:tblPr>
        <w:tblStyle w:val="9"/>
        <w:tblW w:w="9078" w:type="dxa"/>
        <w:jc w:val="center"/>
        <w:shd w:val="clear" w:color="auto" w:fill="auto"/>
        <w:tblLayout w:type="autofit"/>
        <w:tblCellMar>
          <w:top w:w="0" w:type="dxa"/>
          <w:left w:w="0" w:type="dxa"/>
          <w:bottom w:w="0" w:type="dxa"/>
          <w:right w:w="0" w:type="dxa"/>
        </w:tblCellMar>
      </w:tblPr>
      <w:tblGrid>
        <w:gridCol w:w="1224"/>
        <w:gridCol w:w="3832"/>
        <w:gridCol w:w="2011"/>
        <w:gridCol w:w="2011"/>
      </w:tblGrid>
      <w:tr>
        <w:tblPrEx>
          <w:shd w:val="clear" w:color="auto" w:fill="auto"/>
          <w:tblCellMar>
            <w:top w:w="0" w:type="dxa"/>
            <w:left w:w="0" w:type="dxa"/>
            <w:bottom w:w="0" w:type="dxa"/>
            <w:right w:w="0" w:type="dxa"/>
          </w:tblCellMar>
        </w:tblPrEx>
        <w:trPr>
          <w:trHeight w:val="90" w:hRule="atLeast"/>
          <w:jc w:val="center"/>
        </w:trPr>
        <w:tc>
          <w:tcPr>
            <w:tcW w:w="1224"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3832"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2011"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c>
          <w:tcPr>
            <w:tcW w:w="2011"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其中：材料暂估价(元)</w:t>
            </w:r>
          </w:p>
        </w:tc>
      </w:tr>
      <w:tr>
        <w:tblPrEx>
          <w:tblCellMar>
            <w:top w:w="0" w:type="dxa"/>
            <w:left w:w="0" w:type="dxa"/>
            <w:bottom w:w="0" w:type="dxa"/>
            <w:right w:w="0" w:type="dxa"/>
          </w:tblCellMar>
        </w:tblPrEx>
        <w:trPr>
          <w:trHeight w:val="369"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加固</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88"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措施项目费</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单价措施项目</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总价措施项目</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83"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其他项目费</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暂列金额</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48245.84</w:t>
            </w: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专业工程暂估价</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特殊项目暂估价</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计日工</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采购保管费</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其他检验试验费</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总承包服务费</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规费</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29"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w:t>
            </w:r>
          </w:p>
        </w:tc>
        <w:tc>
          <w:tcPr>
            <w:tcW w:w="383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设备费</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75" w:hRule="atLeast"/>
          <w:jc w:val="center"/>
        </w:trPr>
        <w:tc>
          <w:tcPr>
            <w:tcW w:w="12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w:t>
            </w:r>
          </w:p>
        </w:tc>
        <w:tc>
          <w:tcPr>
            <w:tcW w:w="3832"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18"/>
                <w:szCs w:val="18"/>
                <w:u w:val="none"/>
                <w:lang w:val="en-US" w:eastAsia="zh-CN" w:bidi="ar"/>
              </w:rPr>
              <w:t>税金</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75" w:hRule="atLeast"/>
          <w:jc w:val="center"/>
        </w:trPr>
        <w:tc>
          <w:tcPr>
            <w:tcW w:w="5056"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招标控制价合计=一+二+三+四+五+六</w:t>
            </w:r>
          </w:p>
        </w:tc>
        <w:tc>
          <w:tcPr>
            <w:tcW w:w="201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201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tbl>
      <w:tblPr>
        <w:tblStyle w:val="9"/>
        <w:tblpPr w:leftFromText="180" w:rightFromText="180" w:vertAnchor="text" w:horzAnchor="page" w:tblpXSpec="center" w:tblpY="1609"/>
        <w:tblOverlap w:val="never"/>
        <w:tblW w:w="9119" w:type="dxa"/>
        <w:jc w:val="center"/>
        <w:shd w:val="clear" w:color="auto" w:fill="auto"/>
        <w:tblLayout w:type="autofit"/>
        <w:tblCellMar>
          <w:top w:w="0" w:type="dxa"/>
          <w:left w:w="0" w:type="dxa"/>
          <w:bottom w:w="0" w:type="dxa"/>
          <w:right w:w="0" w:type="dxa"/>
        </w:tblCellMar>
      </w:tblPr>
      <w:tblGrid>
        <w:gridCol w:w="624"/>
        <w:gridCol w:w="1241"/>
        <w:gridCol w:w="2822"/>
        <w:gridCol w:w="928"/>
        <w:gridCol w:w="872"/>
        <w:gridCol w:w="873"/>
        <w:gridCol w:w="873"/>
        <w:gridCol w:w="886"/>
      </w:tblGrid>
      <w:tr>
        <w:tblPrEx>
          <w:shd w:val="clear" w:color="auto" w:fill="auto"/>
          <w:tblCellMar>
            <w:top w:w="0" w:type="dxa"/>
            <w:left w:w="0" w:type="dxa"/>
            <w:bottom w:w="0" w:type="dxa"/>
            <w:right w:w="0" w:type="dxa"/>
          </w:tblCellMar>
        </w:tblPrEx>
        <w:trPr>
          <w:trHeight w:val="366" w:hRule="atLeast"/>
          <w:jc w:val="center"/>
        </w:trPr>
        <w:tc>
          <w:tcPr>
            <w:tcW w:w="624"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241"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项目编码</w:t>
            </w:r>
          </w:p>
        </w:tc>
        <w:tc>
          <w:tcPr>
            <w:tcW w:w="2822"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 xml:space="preserve">项目名称 </w:t>
            </w:r>
            <w:r>
              <w:rPr>
                <w:rFonts w:hint="eastAsia" w:ascii="黑体" w:hAnsi="宋体" w:eastAsia="黑体" w:cs="黑体"/>
                <w:i w:val="0"/>
                <w:color w:val="000000"/>
                <w:kern w:val="0"/>
                <w:sz w:val="18"/>
                <w:szCs w:val="18"/>
                <w:u w:val="none"/>
                <w:lang w:val="en-US" w:eastAsia="zh-CN" w:bidi="ar"/>
              </w:rPr>
              <w:br w:type="textWrapping"/>
            </w:r>
            <w:r>
              <w:rPr>
                <w:rFonts w:hint="eastAsia" w:ascii="黑体" w:hAnsi="宋体" w:eastAsia="黑体" w:cs="黑体"/>
                <w:i w:val="0"/>
                <w:color w:val="000000"/>
                <w:kern w:val="0"/>
                <w:sz w:val="18"/>
                <w:szCs w:val="18"/>
                <w:u w:val="none"/>
                <w:lang w:val="en-US" w:eastAsia="zh-CN" w:bidi="ar"/>
              </w:rPr>
              <w:t>项目特征</w:t>
            </w:r>
          </w:p>
        </w:tc>
        <w:tc>
          <w:tcPr>
            <w:tcW w:w="928"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计量单位</w:t>
            </w:r>
          </w:p>
        </w:tc>
        <w:tc>
          <w:tcPr>
            <w:tcW w:w="872"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工程数量</w:t>
            </w:r>
          </w:p>
        </w:tc>
        <w:tc>
          <w:tcPr>
            <w:tcW w:w="2632" w:type="dxa"/>
            <w:gridSpan w:val="3"/>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r>
      <w:tr>
        <w:tblPrEx>
          <w:tblCellMar>
            <w:top w:w="0" w:type="dxa"/>
            <w:left w:w="0" w:type="dxa"/>
            <w:bottom w:w="0" w:type="dxa"/>
            <w:right w:w="0" w:type="dxa"/>
          </w:tblCellMar>
        </w:tblPrEx>
        <w:trPr>
          <w:trHeight w:val="366" w:hRule="atLeast"/>
          <w:jc w:val="center"/>
        </w:trPr>
        <w:tc>
          <w:tcPr>
            <w:tcW w:w="624"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241"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2822"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928"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72"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合价</w:t>
            </w: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其中：暂估价</w:t>
            </w:r>
          </w:p>
        </w:tc>
      </w:tr>
      <w:tr>
        <w:tblPrEx>
          <w:tblCellMar>
            <w:top w:w="0" w:type="dxa"/>
            <w:left w:w="0" w:type="dxa"/>
            <w:bottom w:w="0" w:type="dxa"/>
            <w:right w:w="0" w:type="dxa"/>
          </w:tblCellMar>
        </w:tblPrEx>
        <w:trPr>
          <w:trHeight w:val="33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011601001001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砖砌体拆除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1.砌体名称:砖墙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3.拆除范围：包含墙体结构层装饰层等全部内容</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10.38</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011604002001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立面抹灰层拆除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1.拆除部位:内墙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3.拆除范围：拆除至基层</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1324.83</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011604002003</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立面抹灰层拆除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1.拆除部位:外墙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3.拆除范围：拆除至基层</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721.42</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011604001001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平面抹灰层拆除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1.拆除类型:水泥砂浆地面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2.其他:拆除至基层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3.拆除方式：人工拆除</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523.57</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011604002002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立面抹灰层拆除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1.拆除部位:梁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2.抹灰层种类:水泥砂浆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3.其他:拆除至基层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4.拆除方式：人工拆除</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011608002001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铲除涂料面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1.铲除部位名称:天棚</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547.48</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011602001001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混凝土构件拆除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1.构件名称:挑檐楼板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2.拆除方式：人工拆除</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20.66</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011607001001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刚性层拆除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1.原有屋面做法拆除:屋面面层及保温层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2.拆除方式：人工拆除</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01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011607002001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防水层拆除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1.原有屋面防水拆除:屋面SBS防水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2.拆除方式：人工拆除</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42"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011601001002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零星砖砌体拆除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1.砌体名称:零星砌体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2.拆除方式：人工拆除</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62.89</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011609002001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隔断隔墙拆除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1.名称：苇箔隔断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2.拆除方式：人工拆除</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124.63</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011610001001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木门拆除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2.拆除完成后运送到甲方指定地点</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58.2</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011610001002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木窗拆除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2.拆除完成后运送到甲方指定地点</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42.24</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011610002001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金属门窗拆除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2.拆除完成后运送到甲方指定地点</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7.68</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011609001001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栏杆拆除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2.拆除完成后运送到甲方指定地点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3.栏杆高度：0.9m</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47.5</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011610002002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铁防盗窗拆除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2.拆除完成后运送到甲方指定地点</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011610002003</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铁艺大门拆除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2.拆除完成后运送到甲方指定地点</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14.1</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47"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加固</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010101003002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挖沟槽土方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1.土壤类别:综合考虑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2.挖土深度:根据现场情况综合考虑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3.开挖方式：人工开挖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4.弃土运距：综合考虑</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406.9</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010103001002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回填方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1.密实度要求:＞0.93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2.填方材料品种:原土回填</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235.28</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010401003005</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实心砖墙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1.砖强度等级:MU10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2.墙体类型:内墙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3.砂浆强度等级、配合比:M7.5混合砂浆</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11.38</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010401003006</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实心砖墙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1.砖强度等级:MU10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2.部位：门洞封堵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3.砂浆强度等级、配合比:M7.5混合砂浆</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0.36</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010401003004</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实心砖墙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1.砖强度等级:MU10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2.墙体类型:女儿墙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3.砂浆强度等级、配合比:M7.5混合砂浆</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6.02</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010401012001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零星砌砖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1.砖强度等级:MU10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2.零星砌砖类型:台阶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3.砂浆强度等级、配合比:M7.5混合砂浆</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3.86</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010501001001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垫层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1.混凝土强度等级：C15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2.垫层厚度：100mm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0.23</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010501003005</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独立基础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2.基础类型：独立基础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010501002002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带形基础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1.部位:原基础加固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86.54</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010501003004</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独立基础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1.部位:原基础加固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010507007002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其他构件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1.部位:门洞封堵.混凝土销键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1.68</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011101003002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混凝土面凿毛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1.具体部位详见图纸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2.凿毛至密实混凝土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3.凿毛深度6mm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4.刷混凝土界面胶一层</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42.4</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011201004002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直形墙双面加固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1.部位:加固部位内外墙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2.找平层砂浆厚度、配合比:M15水泥砂浆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2.厚度：单侧厚为35mm</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2096.25</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010503002003</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矩形梁加大截面加固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2.类型：加固梁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3.水泥浆等界面剂处理原混凝土表面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4.98</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010502001003</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矩形柱加大截面加固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2.类型：加固柱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3.水泥浆等界面剂处理原混凝土表面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4.82</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010505003004</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叠合板加固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2.厚度：50mm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3.水泥浆等界面剂处理原混凝土表面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21.33</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010503002004</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矩形梁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1.类型：新建梁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010502002002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构造柱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1.类型：构造柱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6.93</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010505003005</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悬挑板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2.厚度：100mm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11.76</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010505003006</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平板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1.部位：房间破损楼板修复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3.厚度：150mm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4.43</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010507005002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压顶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2.部位：女儿墙压顶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2.98</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010608002001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金属构件除锈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1.部位：钢筋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2.裸露钢筋除锈，刷阻锈剂</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3.36</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010515001004</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现浇构件钢筋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1.钢筋种类、规格:HRB400Φ≤10mm</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23.57</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010515001005</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现浇构件钢筋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1.钢筋种类、规格:HRB400Φ≤18mm</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6.23</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010515001006</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现浇构件钢筋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1.钢筋种类、规格:HRB400Φ≤25mm</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010515011003</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植筋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1.钢筋种类、规格:HRB400≤Φ10mm</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1155</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010515011004</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植筋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1.钢筋种类、规格:HRB400≤Φ16mm</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010516003002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机械连接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1.连接方式:电渣压力焊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2.规格:直径≤φ20</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010606001002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钢支撑、钢拉条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1.钢材品种、规格:钢拉杆、Φ16mm</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0.89</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011615001003</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开孔（打洞）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1.部位:楼板、梁、柱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2.钻孔规格：14mm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3.备注：含孔洞灌高强无收缩灌浆料或结构胶</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727</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011615001004</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开孔（打洞）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2.钻孔规格：8mm</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1084</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010802003001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钢质防火门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1.门代号及洞口尺寸:M0921、M1121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2.门框、扇材质:成品钢质防火保温门</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67.9</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010807001003</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金属窗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1.框、扇材质:断桥铝合金窗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2.玻璃品种：65型铝合金双层中空保温窗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3.其他:按甲方要求设置限位器</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49.92</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22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010902003002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水泥砂浆屋面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1.部位：水泥砂浆屋面</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2.做法：L13J1屋105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1）20厚1:2.5水泥砂浆找平层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2）0.4厚聚乙烯膜一层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3）4mm厚改性沥青防水卷材热熔粘贴一层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4）30厚C20细石混凝土找平层      5）保温层采用50厚B1挤塑聚苯板8.20厚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6）1:2.5水泥砂浆找平层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7）最薄处30厚找坡2％找坡层：1:6水泥憎水形膨胀珍珠岩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8）屋面板</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010902004002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屋面排水管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1.排水管品种、规格:塑料排水管、Φ110mm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2.雨水斗、山墙出水口品种、规格:塑料雨水口、落水斗</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82.4</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011001003004</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保温隔热墙面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1.保温隔热材料品种、规格及厚度:50厚岩棉板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2.做法：参图集</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713.68</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011001003005</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保温隔热墙面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1.材质：500宽岩棉防火隔离带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2.部位：女儿墙</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34.7</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011202003002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柱、梁面砂浆找平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1.部位：走廊挑梁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2.砂浆种类：25厚环氧树脂类聚合物砂浆</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21.25</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6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01B001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碳纤维布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1.部位：屋面板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2.树脂粘贴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3.待碳纤维布施工完成后，用15mm厚M10水泥砂浆防护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详见图纸说明（完成本工作的措施项目均包含在报价中，自行考虑）</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304.95</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65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01B003</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垃圾外运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1.运距：综合考虑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2.方式：人工清运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3.范围：拆除产生的垃圾及原有建筑物周围垃圾  包含二次倒运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本项目所产生的措施费用均包含在综合单价中</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01B004</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二次倒运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1.名称：材料倒运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2.方式：人工倒运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3.运距：综合考虑</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040204002002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路面恢复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1.块料品种、规格:水泥花砖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2.基层：100mm厚混凝土垫层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做法同原有路面</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57.5</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10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011107002001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台阶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1.名称：台阶（L13J1台5）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2.做法:1）8-12厚防滑地砖，1:1水泥砂浆勾缝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2）20厚1:3干硬性水泥砂浆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3）素水泥浆一道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4）60厚C15混凝土台阶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5）300厚3:7灰土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6）素土夯实</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19.87</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010507001001</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散水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1名称：散水（L13J1散1）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2.面层材料种类、厚度：60厚混凝土面层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3.混凝土强度等级:C20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4.垫层：150厚3:7灰土夯实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5.底部：素土夯实，向外坡4%</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39.87</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624"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1241"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010103004002</w:t>
            </w:r>
          </w:p>
        </w:tc>
        <w:tc>
          <w:tcPr>
            <w:tcW w:w="282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竣工清理</w:t>
            </w:r>
          </w:p>
        </w:tc>
        <w:tc>
          <w:tcPr>
            <w:tcW w:w="92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7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2081.73</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7360" w:type="dxa"/>
            <w:gridSpan w:val="6"/>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873"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spacing w:val="-2"/>
          <w:sz w:val="24"/>
          <w:szCs w:val="24"/>
        </w:rPr>
      </w:pPr>
    </w:p>
    <w:p>
      <w:pPr>
        <w:adjustRightInd/>
        <w:snapToGrid/>
        <w:spacing w:line="240" w:lineRule="auto"/>
        <w:rPr>
          <w:rFonts w:hint="eastAsia" w:asciiTheme="minorEastAsia" w:hAnsiTheme="minorEastAsia" w:eastAsiaTheme="minorEastAsia" w:cstheme="minorEastAsia"/>
          <w:spacing w:val="-2"/>
          <w:sz w:val="24"/>
          <w:szCs w:val="24"/>
        </w:rPr>
      </w:pPr>
    </w:p>
    <w:p>
      <w:pPr>
        <w:adjustRightInd/>
        <w:snapToGrid/>
        <w:spacing w:line="240" w:lineRule="auto"/>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表-06 工程量清单综合单价分析表</w:t>
      </w:r>
    </w:p>
    <w:tbl>
      <w:tblPr>
        <w:tblStyle w:val="9"/>
        <w:tblW w:w="9885" w:type="dxa"/>
        <w:jc w:val="center"/>
        <w:shd w:val="clear" w:color="auto" w:fill="auto"/>
        <w:tblLayout w:type="autofit"/>
        <w:tblCellMar>
          <w:top w:w="0" w:type="dxa"/>
          <w:left w:w="0" w:type="dxa"/>
          <w:bottom w:w="0" w:type="dxa"/>
          <w:right w:w="0" w:type="dxa"/>
        </w:tblCellMar>
      </w:tblPr>
      <w:tblGrid>
        <w:gridCol w:w="509"/>
        <w:gridCol w:w="1319"/>
        <w:gridCol w:w="1962"/>
        <w:gridCol w:w="480"/>
        <w:gridCol w:w="869"/>
        <w:gridCol w:w="808"/>
        <w:gridCol w:w="823"/>
        <w:gridCol w:w="823"/>
        <w:gridCol w:w="808"/>
        <w:gridCol w:w="809"/>
        <w:gridCol w:w="675"/>
      </w:tblGrid>
      <w:tr>
        <w:tblPrEx>
          <w:shd w:val="clear" w:color="auto" w:fill="auto"/>
          <w:tblCellMar>
            <w:top w:w="0" w:type="dxa"/>
            <w:left w:w="0" w:type="dxa"/>
            <w:bottom w:w="0" w:type="dxa"/>
            <w:right w:w="0" w:type="dxa"/>
          </w:tblCellMar>
        </w:tblPrEx>
        <w:trPr>
          <w:trHeight w:val="525" w:hRule="atLeast"/>
          <w:jc w:val="center"/>
        </w:trPr>
        <w:tc>
          <w:tcPr>
            <w:tcW w:w="509"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319"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项目编码</w:t>
            </w:r>
          </w:p>
        </w:tc>
        <w:tc>
          <w:tcPr>
            <w:tcW w:w="1962"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48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869"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工程量</w:t>
            </w:r>
          </w:p>
        </w:tc>
        <w:tc>
          <w:tcPr>
            <w:tcW w:w="4071" w:type="dxa"/>
            <w:gridSpan w:val="5"/>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综合单价组成(元)</w:t>
            </w:r>
          </w:p>
        </w:tc>
        <w:tc>
          <w:tcPr>
            <w:tcW w:w="675" w:type="dxa"/>
            <w:vMerge w:val="restart"/>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综合单价(元)</w:t>
            </w:r>
          </w:p>
        </w:tc>
      </w:tr>
      <w:tr>
        <w:tblPrEx>
          <w:tblCellMar>
            <w:top w:w="0" w:type="dxa"/>
            <w:left w:w="0" w:type="dxa"/>
            <w:bottom w:w="0" w:type="dxa"/>
            <w:right w:w="0" w:type="dxa"/>
          </w:tblCellMar>
        </w:tblPrEx>
        <w:trPr>
          <w:trHeight w:val="525" w:hRule="atLeast"/>
          <w:jc w:val="center"/>
        </w:trPr>
        <w:tc>
          <w:tcPr>
            <w:tcW w:w="509"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319"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962"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48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69"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人工费</w:t>
            </w: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材料费</w:t>
            </w: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机械费</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计费基础</w:t>
            </w: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管理费和利润</w:t>
            </w:r>
          </w:p>
        </w:tc>
        <w:tc>
          <w:tcPr>
            <w:tcW w:w="675" w:type="dxa"/>
            <w:vMerge w:val="continue"/>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011601001001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砖砌体拆除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1.砌体名称:砖墙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3.拆除范围：包含墙体结构层装饰层等全部内容</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借01-1-32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拆除整砖墙</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011604002001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立面抹灰层拆除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1.拆除部位:内墙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3.拆除范围：拆除至基层</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1324.83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借01-1-88</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铲除墙面抹灰层 水泥砂浆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1324.83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011604002003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立面抹灰层拆除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1.拆除部位:外墙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3.拆除范围：拆除至基层</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721.42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借01-1-88</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铲除墙面抹灰层 水泥砂浆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721.42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011604001001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平面抹灰层拆除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1.拆除类型:水泥砂浆地面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2.其他:拆除至基层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3.拆除方式：人工拆除</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523.57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借01-1-39</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拆除水泥砂浆面层</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523.57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011604002002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立面抹灰层拆除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1.拆除部位:梁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2.抹灰层种类:水泥砂浆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3.其他:拆除至基层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4.拆除方式：人工拆除</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借01-1-88</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铲除墙面抹灰层 水泥砂浆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011608002001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铲除涂料面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1.铲除部位名称:天棚</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547.48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借01-1-81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铲除天棚抹灰</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547.48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011602001001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混凝土构件拆除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1.构件名称:挑檐楼板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2.拆除方式：人工拆除</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借01-1-63换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拆除钢筋混凝土</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011607001001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刚性层拆除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1.原有屋面做法拆除:屋面面层及保温层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2.拆除方式：人工拆除</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借01-1-39</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拆除水泥砂浆面层</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借01-1-28</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屋面保温层拆除</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011607002001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防水层拆除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1.原有屋面防水拆除:屋面SBS防水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2.拆除方式：人工拆除</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借01-1-24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屋面卷材防水层铲除 屋面</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011601001002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零星砖砌体拆除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1.砌体名称:零星砌体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2.拆除方式：人工拆除</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62.89</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借01-1-38换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拆除零星砌体</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62.89</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011609002001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隔断隔墙拆除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1.名称：苇箔隔断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2.拆除方式：人工拆除</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124.63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借01-1-84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拆除隔断 轻质隔断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124.63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011610001001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木门拆除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2.拆除完成后运送到甲方指定地点</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借01-1-48</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拆除普通木门窗(框外围面积) 3m2以内</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樘(座)</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011610001002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木窗拆除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2.拆除完成后运送到甲方指定地点</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42.24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借01-1-48</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拆除普通木门窗(框外围面积) 3m2以内</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樘(座)</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011610002001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金属门窗拆除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2.拆除完成后运送到甲方指定地点</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借01-1-55</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拆除铝合金门窗</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011609001001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栏杆拆除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2.拆除完成后运送到甲方指定地点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3.栏杆高度：0.9m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借01-1-72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拆除铁栏杆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42.75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011610002002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铁防盗窗拆除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2.拆除完成后运送到甲方指定地点</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借01-1-57</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铁防盗窗拆除</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011610002003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铁艺大门拆除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1.拆除方式：人工拆除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2.拆除完成后运送到甲方指定地点</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借01-1-72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拆除钢栏杆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010101003002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挖沟槽土方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1.土壤类别:综合考虑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2.挖土深度:根据现场情况综合考虑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3.开挖方式：人工开挖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4.弃土运距：综合考虑</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406.9</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人工挖一般土方 普通土 基深≤2m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40.69</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1-2-26</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人工运土方 运距≤20m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40.69</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010103001002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回填方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1.密实度要求:＞0.93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2.填方材料品种:原土回填</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235.28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1-4-11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人工夯填槽坑</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23.528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04090047</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黏土</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235.28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010401003005</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实心砖墙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1.砖强度等级:MU10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2.墙体类型:内墙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3.砂浆强度等级、配合比:M7.5混合砂浆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4-1-7换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M5.0混合砂浆实心砖墙 厚240mm 换为【混合砂浆 M10.0】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010401003006</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实心砖墙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1.砖强度等级:MU10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2.部位：门洞封堵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3.砂浆强度等级、配合比:M7.5混合砂浆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4-1-7换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M5.0混合砂浆实心砖墙 厚240mm 换为【混合砂浆 M10.0】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0.036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010401003004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实心砖墙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1.砖强度等级:MU10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2.墙体类型:女儿墙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3.砂浆强度等级、配合比:M7.5混合砂浆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4-1-7换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M5.0混合砂浆实心砖墙 厚240mm 换为【混合砂浆 M10.0】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0.602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010401012001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零星砌砖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1.砖强度等级:MU10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2.零星砌砖类型:台阶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3.砂浆强度等级、配合比:M7.5混合砂浆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4-1-21换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M5.0混合砂浆贴砌砖墙 厚53mm 换为【混合砂浆 M10.0】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0.386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010501001001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垫层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1.混凝土强度等级：C15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2.垫层厚度：100mm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2-1-28</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C15无筋混凝土垫层</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0.023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5-3-10换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泵送混凝土 基础 泵车</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0.40097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010501003005</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独立基础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2.基础类型：独立基础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5-1-6</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C30混凝土独立基础</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5-3-10换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泵送混凝土 基础 泵车</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1.23725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010501002002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带形基础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1.部位:原基础加固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86.54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C30混凝土带型基础</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8.654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010501003004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独立基础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1.部位:原基础加固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5-1-6</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C30混凝土独立基础</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010507007002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其他构件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1.部位:门洞封堵.混凝土销键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5-1-51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C30小型构件</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0.168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011101003002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混凝土面凿毛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1.具体部位详见图纸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2.凿毛至密实混凝土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3.凿毛深度6mm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4.刷混凝土界面胶一层</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借01-1-68</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混凝土及水泥砂浆面凿毛</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14-4-16</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乳液界面剂 涂敷</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011201004002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直形墙双面加固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1.部位:加固部位内外墙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2.找平层砂浆厚度、配合比:M15水泥砂浆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2.厚度：单侧厚为35mm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2096.25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12-1-4换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水泥砂浆(厚9+6mm) 混凝土墙(砌块墙) 换为【水泥砂浆M15.0】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209.625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12-1-16 *20</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水泥砂浆 抹灰层每增减1mm 单价*20 换为【水泥砂浆M15.0】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209.625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8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010503002003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矩形梁加大截面加固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2.类型：加固梁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3.水泥浆等界面剂处理原混凝土表面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5-1-19</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C30框架梁、连续梁</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0.498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泵送混凝土 柱、墙、梁、板 泵车</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0.498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灌浆料</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8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010502001003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矩形柱加大截面加固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2.类型：加固柱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3.水泥浆等界面剂处理原混凝土表面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5-1-14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C30矩形柱</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0.482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泵送混凝土 柱、墙、梁、板 泵车</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0.482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灌浆料</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8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010505003004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叠合板加固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2.厚度：50mm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3.水泥浆等界面剂处理原混凝土表面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5-1-33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C30平板</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泵送混凝土 柱、墙、梁、板 泵车</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灌浆料</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010503002004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矩形梁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1.类型：新建梁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5-1-19</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C30框架梁、连续梁</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0.531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泵送混凝土 柱、墙、梁、板 泵车</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0.531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灌浆料</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010502002002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构造柱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1.类型：构造柱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5-1-17</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C20现浇混凝土 构造柱</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0.693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泵送混凝土 柱、墙、梁、板 泵车</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0.693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灌浆料</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010505003005</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悬挑板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2.厚度：100mm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5-1-33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C30平板</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泵送混凝土 柱、墙、梁、板 泵车</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灌浆料</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8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010505003006</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平板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1.部位：房间破损楼板修复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3.厚度：150mm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5-1-33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C30平板</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0.443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泵送混凝土 柱、墙、梁、板 泵车</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0.443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灌浆料</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010507005002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压顶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1.混凝土强度等级:C30无收缩混凝土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2.部位：女儿墙压顶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3.泵送费用均包含在综合单价中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5-1-21换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C20圈梁及压顶 换为【C30现浇混凝土 碎石＜20】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0.298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5-3-14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泵送混凝土 其他构件 泵车</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0.298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灌浆料</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010608002001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金属构件除锈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1.部位：钢筋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2.裸露钢筋除锈，刷阻锈剂</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金属结构手工除锈</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14-2-32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红丹防锈漆一遍 金属构件</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3.36</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010515001004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现浇构件钢筋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1.钢筋种类、规格:HRB400Φ≤10mm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23.57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5-4-5</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现浇构件钢筋HRB335（HRB400）≤φ10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23.57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010515001005</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现浇构件钢筋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1.钢筋种类、规格:HRB400Φ≤18mm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5-4-6</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现浇构件钢筋HRB335（HRB400）≤φ18</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010515001006</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现浇构件钢筋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1.钢筋种类、规格:HRB400Φ≤25mm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现浇构件钢筋HRB335（HRB400）≤φ25</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010515011003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植筋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1.钢筋种类、规格:HRB400≤Φ10mm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5-4-78</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植筋≤φ10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10根</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010515011004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植筋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1.钢筋种类、规格:HRB400≤Φ16mm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5-4-79</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植筋≤φ16</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10根</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010516003002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机械连接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1.连接方式:电渣压力焊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2.规格:直径≤φ20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5-4-60</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电渣压力焊接头φ20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10个</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010606001002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钢支撑、钢拉条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1.钢材品种、规格:钢拉杆、Φ16mm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0.89</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6-5-15</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十字型屋架钢支撑安装</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0.89</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Z33000075</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柱间钢支撑</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0.89</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011615001003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开孔（打洞）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1.部位:楼板、梁、柱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2.钻孔规格：14mm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3.备注：含孔洞灌高强无收缩灌浆料或结构胶</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借补2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钻孔直径（mm以内） 63</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011615001004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开孔（打洞）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1.部位:砖墙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2.钻孔规格：8mm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借补7</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钻孔直径（mm以内） 63</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010802003001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钢质防火门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1.门代号及洞口尺寸:M0921、M1121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2.门框、扇材质:成品钢质防火保温门</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67.9</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8-2-7</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钢质防火门</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6.79</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6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010807001003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金属窗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1.框、扇材质:断桥铝合金窗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2.玻璃品种：65型铝合金双层中空保温窗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3.其他:按甲方要求设置限位器</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49.92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铝合金推拉窗</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4.992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3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010902003002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水泥砂浆屋面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1.部位：水泥砂浆屋面</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2.做法：L13J1屋105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1）20厚1:2.5水泥砂浆找平层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2）0.4厚聚乙烯膜一层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3）4mm厚改性沥青防水卷材热熔粘贴一层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4）30厚C20细石混凝土找平层      5）保温层采用50厚B1挤塑聚苯板8.20厚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6）1:2.5水泥砂浆找平层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7）最薄处30厚找坡2％找坡层：1:6水泥憎水形膨胀珍珠岩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8）屋面板</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9-2-67换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水泥砂浆二次抹压 厚20mm 换为【水泥抹灰砂浆1:2.5】</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9-2-10</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改性沥青卷材热熔法 一层 平面</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9-2-65换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细石混凝土 厚40mm 实际厚度(mm):30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10-1-19换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混凝土板上保温 聚合物砂浆满粘聚苯保温板 换为【聚苯乙烯泡沫板δ50】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水泥砂浆 在填充材料上 20mm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18.012</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010902004002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屋面排水管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1.排水管品种、规格:塑料排水管、Φ110mm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2.雨水斗、山墙出水口品种、规格:塑料雨水口、落水斗</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9-3-10</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塑料管排水 水落管φ≤110mm</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8.24</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9-3-13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塑料管排水 落水斗</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10个</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9-3-15</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塑料管排水 落水口</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10个</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52"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011001003004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保温隔热墙面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1.保温隔热材料品种、规格及厚度:50厚岩棉板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2.做法：参图集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713.68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10-1-47</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立面保温 粘结剂满粘聚苯保温板</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71.368</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011001003005</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保温隔热墙面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1.材质：500宽岩棉防火隔离带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2.部位：女儿墙</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10-1-47换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立面保温 粘结剂满粘聚苯保温板 换为【岩棉板】</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011202003002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柱、梁面砂浆找平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1.部位：走廊挑梁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2.砂浆种类：25厚环氧树脂类聚合物砂浆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9-2-52换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聚合物水泥防水涂料 厚1mm 立面 换为【聚合物砂浆粉】</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1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01B001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碳纤维布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1.部位：屋面板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2.树脂粘贴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3.待碳纤维布施工完成后，用15mm厚M10水泥砂浆防护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详见图纸说明（完成本工作的措施项目均包含在报价中，自行考虑）</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304.95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碳纤维布加固</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304.95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8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01B003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垃圾外运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1.运距：综合考虑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2.方式：人工清运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3.范围：拆除产生的垃圾及原有建筑物周围垃圾  包含二次倒运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本项目所产生的措施费用均包含在综合单价中</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垃圾外运</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01B004</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二次倒运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1.名称：材料倒运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2.方式：人工倒运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3.运距：综合考虑</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二次倒运</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040204002002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路面恢复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1.块料品种、规格:水泥花砖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2.基层：100mm厚混凝土垫层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做法同原有路面</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2-1-28</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C15无筋混凝土垫层</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0.575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借2-4-7</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人行道块料铺设 干硬性水泥砂浆垫层 普通型砖</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0.575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Z36000193@1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水泥花砖250×250×50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58.65</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4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011107002001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台阶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1.名称：台阶（L13J1台5）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2.做法:1）8-12厚防滑地砖，1:1水泥砂浆勾缝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2）20厚1:3干硬性水泥砂浆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3）素水泥浆一道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4）60厚C15混凝土台阶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5）300厚3:7灰土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6）素土夯实</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19.87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3:7灰土垫层 机械碾压</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0.5961</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11-3-43换</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地板砖 台阶 水泥砂浆 换为【地板砖800×800】</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1.987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03"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010507001001</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散水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1名称：散水（L13J1散1）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2.面层材料种类、厚度：60厚混凝土面层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3.混凝土强度等级:C20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4.垫层：150厚3:7灰土夯实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5.底部：素土夯实，向外坡4%</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16-6-80</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混凝土散水 3:7灰土垫层</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3.987</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010103004002</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竣工清理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2081.73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09"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w:t>
            </w:r>
          </w:p>
        </w:tc>
        <w:tc>
          <w:tcPr>
            <w:tcW w:w="1962"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平整场地及其他 竣工清理</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6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208.173</w:t>
            </w: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09"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19"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2"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8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3"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09"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spacing w:val="-2"/>
          <w:sz w:val="24"/>
          <w:szCs w:val="24"/>
        </w:rPr>
      </w:pPr>
    </w:p>
    <w:p>
      <w:pPr>
        <w:adjustRightInd/>
        <w:snapToGrid/>
        <w:spacing w:line="240" w:lineRule="auto"/>
        <w:rPr>
          <w:rFonts w:hint="eastAsia" w:asciiTheme="minorEastAsia" w:hAnsiTheme="minorEastAsia" w:eastAsiaTheme="minorEastAsia" w:cstheme="minorEastAsia"/>
          <w:spacing w:val="-2"/>
          <w:sz w:val="24"/>
          <w:szCs w:val="24"/>
        </w:rPr>
      </w:pPr>
    </w:p>
    <w:p>
      <w:pPr>
        <w:adjustRightInd/>
        <w:snapToGrid/>
        <w:spacing w:line="240" w:lineRule="auto"/>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表-07 措施项目清单计价汇总表</w:t>
      </w:r>
    </w:p>
    <w:tbl>
      <w:tblPr>
        <w:tblStyle w:val="9"/>
        <w:tblW w:w="9885" w:type="dxa"/>
        <w:jc w:val="center"/>
        <w:shd w:val="clear" w:color="auto" w:fill="auto"/>
        <w:tblLayout w:type="autofit"/>
        <w:tblCellMar>
          <w:top w:w="0" w:type="dxa"/>
          <w:left w:w="0" w:type="dxa"/>
          <w:bottom w:w="0" w:type="dxa"/>
          <w:right w:w="0" w:type="dxa"/>
        </w:tblCellMar>
      </w:tblPr>
      <w:tblGrid>
        <w:gridCol w:w="1305"/>
        <w:gridCol w:w="6210"/>
        <w:gridCol w:w="2370"/>
      </w:tblGrid>
      <w:tr>
        <w:tblPrEx>
          <w:shd w:val="clear" w:color="auto" w:fill="auto"/>
          <w:tblCellMar>
            <w:top w:w="0" w:type="dxa"/>
            <w:left w:w="0" w:type="dxa"/>
            <w:bottom w:w="0" w:type="dxa"/>
            <w:right w:w="0" w:type="dxa"/>
          </w:tblCellMar>
        </w:tblPrEx>
        <w:trPr>
          <w:trHeight w:val="360" w:hRule="atLeast"/>
          <w:jc w:val="center"/>
        </w:trPr>
        <w:tc>
          <w:tcPr>
            <w:tcW w:w="1305"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62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237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r>
      <w:tr>
        <w:tblPrEx>
          <w:tblCellMar>
            <w:top w:w="0" w:type="dxa"/>
            <w:left w:w="0" w:type="dxa"/>
            <w:bottom w:w="0" w:type="dxa"/>
            <w:right w:w="0" w:type="dxa"/>
          </w:tblCellMar>
        </w:tblPrEx>
        <w:trPr>
          <w:trHeight w:val="300" w:hRule="atLeast"/>
          <w:jc w:val="center"/>
        </w:trPr>
        <w:tc>
          <w:tcPr>
            <w:tcW w:w="130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2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总价措施项目</w:t>
            </w:r>
          </w:p>
        </w:tc>
        <w:tc>
          <w:tcPr>
            <w:tcW w:w="237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130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2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单价措施项目</w:t>
            </w:r>
          </w:p>
        </w:tc>
        <w:tc>
          <w:tcPr>
            <w:tcW w:w="237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7515" w:type="dxa"/>
            <w:gridSpan w:val="2"/>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237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spacing w:val="-2"/>
          <w:sz w:val="24"/>
          <w:szCs w:val="24"/>
        </w:rPr>
      </w:pPr>
    </w:p>
    <w:p>
      <w:pPr>
        <w:adjustRightInd/>
        <w:snapToGrid/>
        <w:spacing w:line="240" w:lineRule="auto"/>
        <w:rPr>
          <w:rFonts w:hint="eastAsia" w:asciiTheme="minorEastAsia" w:hAnsiTheme="minorEastAsia" w:eastAsiaTheme="minorEastAsia" w:cstheme="minorEastAsia"/>
          <w:spacing w:val="-2"/>
          <w:sz w:val="24"/>
          <w:szCs w:val="24"/>
        </w:rPr>
      </w:pPr>
    </w:p>
    <w:p>
      <w:pPr>
        <w:adjustRightInd/>
        <w:snapToGrid/>
        <w:spacing w:line="240" w:lineRule="auto"/>
        <w:rPr>
          <w:rFonts w:hint="eastAsia" w:asciiTheme="minorEastAsia" w:hAnsiTheme="minorEastAsia" w:eastAsiaTheme="minorEastAsia" w:cstheme="minorEastAsia"/>
          <w:spacing w:val="-2"/>
          <w:sz w:val="24"/>
          <w:szCs w:val="24"/>
        </w:rPr>
      </w:pPr>
    </w:p>
    <w:p>
      <w:pPr>
        <w:adjustRightInd/>
        <w:snapToGrid/>
        <w:spacing w:line="240" w:lineRule="auto"/>
        <w:rPr>
          <w:rFonts w:hint="eastAsia" w:asciiTheme="minorEastAsia" w:hAnsiTheme="minorEastAsia" w:eastAsiaTheme="minorEastAsia" w:cstheme="minorEastAsia"/>
          <w:spacing w:val="-2"/>
          <w:sz w:val="24"/>
          <w:szCs w:val="24"/>
        </w:rPr>
      </w:pPr>
    </w:p>
    <w:p>
      <w:pPr>
        <w:adjustRightInd/>
        <w:snapToGrid/>
        <w:spacing w:line="240" w:lineRule="auto"/>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表-08 总价措施项目清单与计价表</w:t>
      </w:r>
    </w:p>
    <w:tbl>
      <w:tblPr>
        <w:tblStyle w:val="9"/>
        <w:tblW w:w="9885" w:type="dxa"/>
        <w:jc w:val="center"/>
        <w:shd w:val="clear" w:color="auto" w:fill="auto"/>
        <w:tblLayout w:type="autofit"/>
        <w:tblCellMar>
          <w:top w:w="0" w:type="dxa"/>
          <w:left w:w="0" w:type="dxa"/>
          <w:bottom w:w="0" w:type="dxa"/>
          <w:right w:w="0" w:type="dxa"/>
        </w:tblCellMar>
      </w:tblPr>
      <w:tblGrid>
        <w:gridCol w:w="1020"/>
        <w:gridCol w:w="3165"/>
        <w:gridCol w:w="1380"/>
        <w:gridCol w:w="1110"/>
        <w:gridCol w:w="1890"/>
        <w:gridCol w:w="1320"/>
      </w:tblGrid>
      <w:tr>
        <w:tblPrEx>
          <w:shd w:val="clear" w:color="auto" w:fill="auto"/>
          <w:tblCellMar>
            <w:top w:w="0" w:type="dxa"/>
            <w:left w:w="0" w:type="dxa"/>
            <w:bottom w:w="0" w:type="dxa"/>
            <w:right w:w="0" w:type="dxa"/>
          </w:tblCellMar>
        </w:tblPrEx>
        <w:trPr>
          <w:trHeight w:val="360" w:hRule="atLeast"/>
          <w:jc w:val="center"/>
        </w:trPr>
        <w:tc>
          <w:tcPr>
            <w:tcW w:w="102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316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138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计算基础</w:t>
            </w:r>
          </w:p>
        </w:tc>
        <w:tc>
          <w:tcPr>
            <w:tcW w:w="11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费 率（%）</w:t>
            </w:r>
          </w:p>
        </w:tc>
        <w:tc>
          <w:tcPr>
            <w:tcW w:w="189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c>
          <w:tcPr>
            <w:tcW w:w="132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330" w:hRule="atLeast"/>
          <w:jc w:val="center"/>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夜间施工费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省人工费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二次搬运费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省人工费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冬雨季施工增加费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省人工费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已完工程及设备保护费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省直接费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jc w:val="center"/>
        </w:trPr>
        <w:tc>
          <w:tcPr>
            <w:tcW w:w="1020"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5655" w:type="dxa"/>
            <w:gridSpan w:val="3"/>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89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c>
          <w:tcPr>
            <w:tcW w:w="132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bCs/>
          <w:spacing w:val="-2"/>
          <w:sz w:val="24"/>
          <w:szCs w:val="24"/>
        </w:rPr>
      </w:pPr>
    </w:p>
    <w:p>
      <w:pPr>
        <w:adjustRightInd/>
        <w:snapToGrid/>
        <w:spacing w:line="240" w:lineRule="auto"/>
        <w:rPr>
          <w:rFonts w:hint="eastAsia" w:asciiTheme="minorEastAsia" w:hAnsiTheme="minorEastAsia" w:eastAsiaTheme="minorEastAsia" w:cstheme="minorEastAsia"/>
          <w:b/>
          <w:bCs/>
          <w:spacing w:val="-2"/>
          <w:sz w:val="24"/>
          <w:szCs w:val="24"/>
        </w:rPr>
      </w:pPr>
    </w:p>
    <w:p>
      <w:pPr>
        <w:adjustRightInd/>
        <w:snapToGrid/>
        <w:spacing w:line="240" w:lineRule="auto"/>
        <w:rPr>
          <w:rFonts w:hint="eastAsia" w:asciiTheme="minorEastAsia" w:hAnsiTheme="minorEastAsia" w:eastAsiaTheme="minorEastAsia" w:cstheme="minorEastAsia"/>
          <w:b/>
          <w:bCs/>
          <w:spacing w:val="-2"/>
          <w:sz w:val="24"/>
          <w:szCs w:val="24"/>
        </w:rPr>
      </w:pPr>
    </w:p>
    <w:p>
      <w:pPr>
        <w:adjustRightInd/>
        <w:snapToGrid/>
        <w:spacing w:line="240" w:lineRule="auto"/>
        <w:rPr>
          <w:rFonts w:hint="eastAsia" w:asciiTheme="minorEastAsia" w:hAnsiTheme="minorEastAsia" w:eastAsiaTheme="minorEastAsia" w:cstheme="minorEastAsia"/>
          <w:b/>
          <w:bCs/>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r>
        <w:rPr>
          <w:rFonts w:hint="eastAsia" w:asciiTheme="minorEastAsia" w:hAnsiTheme="minorEastAsia" w:eastAsiaTheme="minorEastAsia" w:cstheme="minorEastAsia"/>
          <w:b w:val="0"/>
          <w:bCs w:val="0"/>
          <w:spacing w:val="-2"/>
          <w:sz w:val="24"/>
          <w:szCs w:val="24"/>
        </w:rPr>
        <w:t>表-09 单价措施项目清单与计价表</w:t>
      </w:r>
    </w:p>
    <w:tbl>
      <w:tblPr>
        <w:tblStyle w:val="9"/>
        <w:tblW w:w="9885" w:type="dxa"/>
        <w:jc w:val="center"/>
        <w:shd w:val="clear" w:color="auto" w:fill="auto"/>
        <w:tblLayout w:type="autofit"/>
        <w:tblCellMar>
          <w:top w:w="0" w:type="dxa"/>
          <w:left w:w="0" w:type="dxa"/>
          <w:bottom w:w="0" w:type="dxa"/>
          <w:right w:w="0" w:type="dxa"/>
        </w:tblCellMar>
      </w:tblPr>
      <w:tblGrid>
        <w:gridCol w:w="855"/>
        <w:gridCol w:w="1395"/>
        <w:gridCol w:w="2865"/>
        <w:gridCol w:w="690"/>
        <w:gridCol w:w="855"/>
        <w:gridCol w:w="990"/>
        <w:gridCol w:w="1125"/>
        <w:gridCol w:w="1110"/>
      </w:tblGrid>
      <w:tr>
        <w:tblPrEx>
          <w:shd w:val="clear" w:color="auto" w:fill="auto"/>
          <w:tblCellMar>
            <w:top w:w="0" w:type="dxa"/>
            <w:left w:w="0" w:type="dxa"/>
            <w:bottom w:w="0" w:type="dxa"/>
            <w:right w:w="0" w:type="dxa"/>
          </w:tblCellMar>
        </w:tblPrEx>
        <w:trPr>
          <w:trHeight w:val="525" w:hRule="atLeast"/>
          <w:jc w:val="center"/>
        </w:trPr>
        <w:tc>
          <w:tcPr>
            <w:tcW w:w="855"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39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项目编码</w:t>
            </w:r>
          </w:p>
        </w:tc>
        <w:tc>
          <w:tcPr>
            <w:tcW w:w="286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 xml:space="preserve">项目名称 </w:t>
            </w:r>
            <w:r>
              <w:rPr>
                <w:rFonts w:hint="eastAsia" w:ascii="黑体" w:hAnsi="宋体" w:eastAsia="黑体" w:cs="黑体"/>
                <w:i w:val="0"/>
                <w:color w:val="000000"/>
                <w:kern w:val="0"/>
                <w:sz w:val="18"/>
                <w:szCs w:val="18"/>
                <w:u w:val="none"/>
                <w:lang w:val="en-US" w:eastAsia="zh-CN" w:bidi="ar"/>
              </w:rPr>
              <w:br w:type="textWrapping"/>
            </w:r>
            <w:r>
              <w:rPr>
                <w:rFonts w:hint="eastAsia" w:ascii="黑体" w:hAnsi="宋体" w:eastAsia="黑体" w:cs="黑体"/>
                <w:i w:val="0"/>
                <w:color w:val="000000"/>
                <w:kern w:val="0"/>
                <w:sz w:val="18"/>
                <w:szCs w:val="18"/>
                <w:u w:val="none"/>
                <w:lang w:val="en-US" w:eastAsia="zh-CN" w:bidi="ar"/>
              </w:rPr>
              <w:t>项目特征</w:t>
            </w:r>
          </w:p>
        </w:tc>
        <w:tc>
          <w:tcPr>
            <w:tcW w:w="69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 xml:space="preserve">计量 </w:t>
            </w:r>
            <w:r>
              <w:rPr>
                <w:rFonts w:hint="eastAsia" w:ascii="黑体" w:hAnsi="宋体" w:eastAsia="黑体" w:cs="黑体"/>
                <w:i w:val="0"/>
                <w:color w:val="000000"/>
                <w:kern w:val="0"/>
                <w:sz w:val="18"/>
                <w:szCs w:val="18"/>
                <w:u w:val="none"/>
                <w:lang w:val="en-US" w:eastAsia="zh-CN" w:bidi="ar"/>
              </w:rPr>
              <w:br w:type="textWrapping"/>
            </w:r>
            <w:r>
              <w:rPr>
                <w:rFonts w:hint="eastAsia" w:ascii="黑体" w:hAnsi="宋体" w:eastAsia="黑体" w:cs="黑体"/>
                <w:i w:val="0"/>
                <w:color w:val="000000"/>
                <w:kern w:val="0"/>
                <w:sz w:val="18"/>
                <w:szCs w:val="18"/>
                <w:u w:val="none"/>
                <w:lang w:val="en-US" w:eastAsia="zh-CN" w:bidi="ar"/>
              </w:rPr>
              <w:t>单位</w:t>
            </w:r>
          </w:p>
        </w:tc>
        <w:tc>
          <w:tcPr>
            <w:tcW w:w="85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工程数量</w:t>
            </w:r>
          </w:p>
        </w:tc>
        <w:tc>
          <w:tcPr>
            <w:tcW w:w="3225" w:type="dxa"/>
            <w:gridSpan w:val="3"/>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r>
      <w:tr>
        <w:tblPrEx>
          <w:tblCellMar>
            <w:top w:w="0" w:type="dxa"/>
            <w:left w:w="0" w:type="dxa"/>
            <w:bottom w:w="0" w:type="dxa"/>
            <w:right w:w="0" w:type="dxa"/>
          </w:tblCellMar>
        </w:tblPrEx>
        <w:trPr>
          <w:trHeight w:val="525" w:hRule="atLeast"/>
          <w:jc w:val="center"/>
        </w:trPr>
        <w:tc>
          <w:tcPr>
            <w:tcW w:w="855"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39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286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69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5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w:t>
            </w: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合价</w:t>
            </w: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其中：暂估价</w:t>
            </w:r>
          </w:p>
        </w:tc>
      </w:tr>
      <w:tr>
        <w:tblPrEx>
          <w:tblCellMar>
            <w:top w:w="0" w:type="dxa"/>
            <w:left w:w="0" w:type="dxa"/>
            <w:bottom w:w="0" w:type="dxa"/>
            <w:right w:w="0" w:type="dxa"/>
          </w:tblCellMar>
        </w:tblPrEx>
        <w:trPr>
          <w:trHeight w:val="975"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011701002001</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外脚手架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1.搭设方式:双排钢管脚手架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2.搭设高度:15m以下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3.脚手架材质:钢管</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714.82</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011702001001</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基础加大截面模板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1.基础类型:带型基础</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432.72</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011702001002</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基础加大截面模板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1.基础类型:独立基础</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2.37</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011702001003</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基础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1.基础类型:独立基础</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8.29</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011702006002</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梁加大截面加固模板</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011702003001</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构造柱模板</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66.03</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011702006001</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矩形梁模板</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60.27</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011702023001</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悬挑板模板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1.构件类型:挑檐</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108.12</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011702016001</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平板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1.部位：房间破损楼板修复</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29.54</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011702025001</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其它现浇构件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女儿墙压顶模板</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25.6</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AB290</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密目网</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123.9</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01B002</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安全网</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818.92</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011703001001</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垂直运输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1.建筑物建筑类型及结构形式:砖混结构加固</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603.33</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011705001001</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大型机械设备进出场及安拆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1.机械设备名称:履带式起重机</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台次</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jc w:val="center"/>
        </w:trPr>
        <w:tc>
          <w:tcPr>
            <w:tcW w:w="7650" w:type="dxa"/>
            <w:gridSpan w:val="6"/>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11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c>
          <w:tcPr>
            <w:tcW w:w="111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r>
        <w:rPr>
          <w:rFonts w:hint="eastAsia" w:asciiTheme="minorEastAsia" w:hAnsiTheme="minorEastAsia" w:eastAsiaTheme="minorEastAsia" w:cstheme="minorEastAsia"/>
          <w:b w:val="0"/>
          <w:bCs w:val="0"/>
          <w:spacing w:val="-2"/>
          <w:sz w:val="24"/>
          <w:szCs w:val="24"/>
        </w:rPr>
        <w:t>表-10 措施项目清单综合单价分析表</w:t>
      </w:r>
    </w:p>
    <w:tbl>
      <w:tblPr>
        <w:tblStyle w:val="9"/>
        <w:tblpPr w:leftFromText="180" w:rightFromText="180" w:vertAnchor="text" w:horzAnchor="page" w:tblpX="1015" w:tblpY="466"/>
        <w:tblOverlap w:val="never"/>
        <w:tblW w:w="9885" w:type="dxa"/>
        <w:jc w:val="center"/>
        <w:shd w:val="clear" w:color="auto" w:fill="auto"/>
        <w:tblLayout w:type="autofit"/>
        <w:tblCellMar>
          <w:top w:w="0" w:type="dxa"/>
          <w:left w:w="0" w:type="dxa"/>
          <w:bottom w:w="0" w:type="dxa"/>
          <w:right w:w="0" w:type="dxa"/>
        </w:tblCellMar>
      </w:tblPr>
      <w:tblGrid>
        <w:gridCol w:w="636"/>
        <w:gridCol w:w="1110"/>
        <w:gridCol w:w="1866"/>
        <w:gridCol w:w="523"/>
        <w:gridCol w:w="717"/>
        <w:gridCol w:w="887"/>
        <w:gridCol w:w="873"/>
        <w:gridCol w:w="858"/>
        <w:gridCol w:w="799"/>
        <w:gridCol w:w="770"/>
        <w:gridCol w:w="846"/>
      </w:tblGrid>
      <w:tr>
        <w:tblPrEx>
          <w:shd w:val="clear" w:color="auto" w:fill="auto"/>
          <w:tblCellMar>
            <w:top w:w="0" w:type="dxa"/>
            <w:left w:w="0" w:type="dxa"/>
            <w:bottom w:w="0" w:type="dxa"/>
            <w:right w:w="0" w:type="dxa"/>
          </w:tblCellMar>
        </w:tblPrEx>
        <w:trPr>
          <w:trHeight w:val="525" w:hRule="atLeast"/>
          <w:jc w:val="center"/>
        </w:trPr>
        <w:tc>
          <w:tcPr>
            <w:tcW w:w="636"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1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项目编码</w:t>
            </w:r>
          </w:p>
        </w:tc>
        <w:tc>
          <w:tcPr>
            <w:tcW w:w="1866"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523"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717"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工程量</w:t>
            </w:r>
          </w:p>
        </w:tc>
        <w:tc>
          <w:tcPr>
            <w:tcW w:w="4187" w:type="dxa"/>
            <w:gridSpan w:val="5"/>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综合单价组成(元)</w:t>
            </w:r>
          </w:p>
        </w:tc>
        <w:tc>
          <w:tcPr>
            <w:tcW w:w="846" w:type="dxa"/>
            <w:vMerge w:val="restart"/>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综合单价(元)</w:t>
            </w:r>
          </w:p>
        </w:tc>
      </w:tr>
      <w:tr>
        <w:tblPrEx>
          <w:tblCellMar>
            <w:top w:w="0" w:type="dxa"/>
            <w:left w:w="0" w:type="dxa"/>
            <w:bottom w:w="0" w:type="dxa"/>
            <w:right w:w="0" w:type="dxa"/>
          </w:tblCellMar>
        </w:tblPrEx>
        <w:trPr>
          <w:trHeight w:val="750" w:hRule="atLeast"/>
          <w:jc w:val="center"/>
        </w:trPr>
        <w:tc>
          <w:tcPr>
            <w:tcW w:w="636"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1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86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523"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717"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人工费</w:t>
            </w: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材料费</w:t>
            </w: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机械费</w:t>
            </w: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计费基础</w:t>
            </w: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管理费和利润</w:t>
            </w:r>
          </w:p>
        </w:tc>
        <w:tc>
          <w:tcPr>
            <w:tcW w:w="846" w:type="dxa"/>
            <w:vMerge w:val="continue"/>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011701002001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外脚手架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1.搭设方式:双排钢管脚手架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2.搭设高度:15m以下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3.脚手架材质:钢管</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714.82</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17-1-9</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双排外钢管脚手架≤15m</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71.482</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011702001001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基础加大截面模板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1.基础类型:带型基础</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432.72</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18-1-11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带形基础（有梁式）钢筋混凝土复合木模板木支撑</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43.272</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011702001002</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基础加大截面模板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1.基础类型:独立基础</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2.37</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18-1-15</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独立基础钢筋混凝土复合木模板木支撑</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0.237</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011702001003</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基础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1.基础类型:独立基础</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8.29</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18-1-15</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独立基础钢筋混凝土复合木模板木支撑</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0.829</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011702006002</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梁加大截面加固模板</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借01-4-102</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抗震加固混凝土外跨圈梁 钢模板</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011702003001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构造柱模板</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66.03</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18-1-41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构造柱复合木模板木支撑</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6.603</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011702006001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矩形梁模板</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60.27</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18-1-57</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矩形梁复合木模板对拉螺栓木支撑</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6.027</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011702023001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悬挑板模板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1.构件类型:挑檐</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108.12</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18-1-98</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平板组合钢模板钢支撑</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10.812</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011702016001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平板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1.部位：房间破损楼板修复</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29.54</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18-1-101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平板复合木模板木支撑</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2.954</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011702025001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其它现浇构件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女儿墙压顶模板</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25.6</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18-1-116</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压顶木模板木支撑</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0.298</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AB290</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密目网</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123.9</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17-6-6</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密目网垂直封闭</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12.39</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01B002</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安全网</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818.92</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17-6-1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立挂式安全网</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81.892</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011703001001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垂直运输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1.建筑物建筑类型及结构形式:砖混结构加固</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603.33</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19-1-15</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檐高≤20m砖混结构垂直运输 标准层建筑面积≤1000m2</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60.333</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636"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011705001001</w:t>
            </w:r>
          </w:p>
        </w:tc>
        <w:tc>
          <w:tcPr>
            <w:tcW w:w="186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大型机械设备进出场及安拆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1.机械设备名称:履带式起重机</w:t>
            </w:r>
          </w:p>
        </w:tc>
        <w:tc>
          <w:tcPr>
            <w:tcW w:w="52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台次</w:t>
            </w:r>
          </w:p>
        </w:tc>
        <w:tc>
          <w:tcPr>
            <w:tcW w:w="71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8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636"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19-3-39</w:t>
            </w:r>
          </w:p>
        </w:tc>
        <w:tc>
          <w:tcPr>
            <w:tcW w:w="1866"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履带式起重机场外运输</w:t>
            </w:r>
          </w:p>
        </w:tc>
        <w:tc>
          <w:tcPr>
            <w:tcW w:w="523"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台次</w:t>
            </w:r>
          </w:p>
        </w:tc>
        <w:tc>
          <w:tcPr>
            <w:tcW w:w="717"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87"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3"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8"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99"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7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46"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r>
        <w:rPr>
          <w:rFonts w:hint="eastAsia" w:asciiTheme="minorEastAsia" w:hAnsiTheme="minorEastAsia" w:eastAsiaTheme="minorEastAsia" w:cstheme="minorEastAsia"/>
          <w:b w:val="0"/>
          <w:bCs w:val="0"/>
          <w:spacing w:val="-2"/>
          <w:sz w:val="24"/>
          <w:szCs w:val="24"/>
        </w:rPr>
        <w:t>表-11 其他项目清单与计价汇总表</w:t>
      </w:r>
    </w:p>
    <w:tbl>
      <w:tblPr>
        <w:tblStyle w:val="9"/>
        <w:tblW w:w="9885" w:type="dxa"/>
        <w:jc w:val="center"/>
        <w:shd w:val="clear" w:color="auto" w:fill="auto"/>
        <w:tblLayout w:type="autofit"/>
        <w:tblCellMar>
          <w:top w:w="0" w:type="dxa"/>
          <w:left w:w="0" w:type="dxa"/>
          <w:bottom w:w="0" w:type="dxa"/>
          <w:right w:w="0" w:type="dxa"/>
        </w:tblCellMar>
      </w:tblPr>
      <w:tblGrid>
        <w:gridCol w:w="1320"/>
        <w:gridCol w:w="4200"/>
        <w:gridCol w:w="1170"/>
        <w:gridCol w:w="1230"/>
        <w:gridCol w:w="1965"/>
      </w:tblGrid>
      <w:tr>
        <w:tblPrEx>
          <w:shd w:val="clear" w:color="auto" w:fill="auto"/>
          <w:tblCellMar>
            <w:top w:w="0" w:type="dxa"/>
            <w:left w:w="0" w:type="dxa"/>
            <w:bottom w:w="0" w:type="dxa"/>
            <w:right w:w="0" w:type="dxa"/>
          </w:tblCellMar>
        </w:tblPrEx>
        <w:trPr>
          <w:trHeight w:val="345" w:hRule="atLeast"/>
          <w:jc w:val="center"/>
        </w:trPr>
        <w:tc>
          <w:tcPr>
            <w:tcW w:w="132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20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117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计量单位</w:t>
            </w:r>
          </w:p>
        </w:tc>
        <w:tc>
          <w:tcPr>
            <w:tcW w:w="123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c>
          <w:tcPr>
            <w:tcW w:w="1965"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330" w:hRule="atLeast"/>
          <w:jc w:val="center"/>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暂列金额</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48245.84</w:t>
            </w: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详见暂列金额表</w:t>
            </w:r>
          </w:p>
        </w:tc>
      </w:tr>
      <w:tr>
        <w:tblPrEx>
          <w:tblCellMar>
            <w:top w:w="0" w:type="dxa"/>
            <w:left w:w="0" w:type="dxa"/>
            <w:bottom w:w="0" w:type="dxa"/>
            <w:right w:w="0" w:type="dxa"/>
          </w:tblCellMar>
        </w:tblPrEx>
        <w:trPr>
          <w:trHeight w:val="330" w:hRule="atLeast"/>
          <w:jc w:val="center"/>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专业工程暂估价</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详见专业工程暂估价表</w:t>
            </w:r>
          </w:p>
        </w:tc>
      </w:tr>
      <w:tr>
        <w:tblPrEx>
          <w:tblCellMar>
            <w:top w:w="0" w:type="dxa"/>
            <w:left w:w="0" w:type="dxa"/>
            <w:bottom w:w="0" w:type="dxa"/>
            <w:right w:w="0" w:type="dxa"/>
          </w:tblCellMar>
        </w:tblPrEx>
        <w:trPr>
          <w:trHeight w:val="330" w:hRule="atLeast"/>
          <w:jc w:val="center"/>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特殊项目暂估价</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详见特殊项目暂估价表</w:t>
            </w:r>
          </w:p>
        </w:tc>
      </w:tr>
      <w:tr>
        <w:tblPrEx>
          <w:tblCellMar>
            <w:top w:w="0" w:type="dxa"/>
            <w:left w:w="0" w:type="dxa"/>
            <w:bottom w:w="0" w:type="dxa"/>
            <w:right w:w="0" w:type="dxa"/>
          </w:tblCellMar>
        </w:tblPrEx>
        <w:trPr>
          <w:trHeight w:val="330" w:hRule="atLeast"/>
          <w:jc w:val="center"/>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计日工</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详见计日工表</w:t>
            </w:r>
          </w:p>
        </w:tc>
      </w:tr>
      <w:tr>
        <w:tblPrEx>
          <w:tblCellMar>
            <w:top w:w="0" w:type="dxa"/>
            <w:left w:w="0" w:type="dxa"/>
            <w:bottom w:w="0" w:type="dxa"/>
            <w:right w:w="0" w:type="dxa"/>
          </w:tblCellMar>
        </w:tblPrEx>
        <w:trPr>
          <w:trHeight w:val="525" w:hRule="atLeast"/>
          <w:jc w:val="center"/>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采购保管费</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详见总承包服务费、采购保管费表</w:t>
            </w:r>
          </w:p>
        </w:tc>
      </w:tr>
      <w:tr>
        <w:tblPrEx>
          <w:tblCellMar>
            <w:top w:w="0" w:type="dxa"/>
            <w:left w:w="0" w:type="dxa"/>
            <w:bottom w:w="0" w:type="dxa"/>
            <w:right w:w="0" w:type="dxa"/>
          </w:tblCellMar>
        </w:tblPrEx>
        <w:trPr>
          <w:trHeight w:val="330" w:hRule="atLeast"/>
          <w:jc w:val="center"/>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其他检验试验费</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总承包服务费</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详见总承包服务费、采购保管费表</w:t>
            </w:r>
          </w:p>
        </w:tc>
      </w:tr>
      <w:tr>
        <w:tblPrEx>
          <w:tblCellMar>
            <w:top w:w="0" w:type="dxa"/>
            <w:left w:w="0" w:type="dxa"/>
            <w:bottom w:w="0" w:type="dxa"/>
            <w:right w:w="0" w:type="dxa"/>
          </w:tblCellMar>
        </w:tblPrEx>
        <w:trPr>
          <w:trHeight w:val="330" w:hRule="atLeast"/>
          <w:jc w:val="center"/>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6690" w:type="dxa"/>
            <w:gridSpan w:val="3"/>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123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bl>
    <w:p>
      <w:pPr>
        <w:adjustRightInd/>
        <w:snapToGrid/>
        <w:spacing w:line="240" w:lineRule="auto"/>
        <w:rPr>
          <w:rFonts w:hint="eastAsia" w:asciiTheme="minorEastAsia" w:hAnsiTheme="minorEastAsia" w:eastAsiaTheme="minorEastAsia" w:cstheme="minorEastAsia"/>
          <w:b w:val="0"/>
          <w:bCs w:val="0"/>
          <w:spacing w:val="-2"/>
          <w:sz w:val="24"/>
          <w:szCs w:val="24"/>
        </w:rPr>
      </w:pPr>
      <w:r>
        <w:rPr>
          <w:rFonts w:hint="eastAsia" w:asciiTheme="minorEastAsia" w:hAnsiTheme="minorEastAsia" w:eastAsiaTheme="minorEastAsia" w:cstheme="minorEastAsia"/>
          <w:b w:val="0"/>
          <w:bCs w:val="0"/>
          <w:spacing w:val="-2"/>
          <w:sz w:val="24"/>
          <w:szCs w:val="24"/>
        </w:rPr>
        <w:t>表-11-1 暂列金额明细表</w:t>
      </w:r>
    </w:p>
    <w:tbl>
      <w:tblPr>
        <w:tblStyle w:val="9"/>
        <w:tblW w:w="9885" w:type="dxa"/>
        <w:jc w:val="center"/>
        <w:shd w:val="clear" w:color="auto" w:fill="auto"/>
        <w:tblLayout w:type="autofit"/>
        <w:tblCellMar>
          <w:top w:w="0" w:type="dxa"/>
          <w:left w:w="0" w:type="dxa"/>
          <w:bottom w:w="0" w:type="dxa"/>
          <w:right w:w="0" w:type="dxa"/>
        </w:tblCellMar>
      </w:tblPr>
      <w:tblGrid>
        <w:gridCol w:w="1260"/>
        <w:gridCol w:w="4275"/>
        <w:gridCol w:w="1095"/>
        <w:gridCol w:w="1410"/>
        <w:gridCol w:w="1845"/>
      </w:tblGrid>
      <w:tr>
        <w:tblPrEx>
          <w:tblCellMar>
            <w:top w:w="0" w:type="dxa"/>
            <w:left w:w="0" w:type="dxa"/>
            <w:bottom w:w="0" w:type="dxa"/>
            <w:right w:w="0" w:type="dxa"/>
          </w:tblCellMar>
        </w:tblPrEx>
        <w:trPr>
          <w:trHeight w:val="315" w:hRule="atLeast"/>
          <w:jc w:val="center"/>
        </w:trPr>
        <w:tc>
          <w:tcPr>
            <w:tcW w:w="126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427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109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计量单位</w:t>
            </w:r>
          </w:p>
        </w:tc>
        <w:tc>
          <w:tcPr>
            <w:tcW w:w="14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暂定金额(元)</w:t>
            </w:r>
          </w:p>
        </w:tc>
        <w:tc>
          <w:tcPr>
            <w:tcW w:w="1845"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525" w:hRule="atLeast"/>
          <w:jc w:val="center"/>
        </w:trPr>
        <w:tc>
          <w:tcPr>
            <w:tcW w:w="126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2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暂列金额</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48245.84</w:t>
            </w:r>
          </w:p>
        </w:tc>
        <w:tc>
          <w:tcPr>
            <w:tcW w:w="184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一般可按分部分项工程费的10%~15%估列</w:t>
            </w:r>
          </w:p>
        </w:tc>
      </w:tr>
      <w:tr>
        <w:tblPrEx>
          <w:tblCellMar>
            <w:top w:w="0" w:type="dxa"/>
            <w:left w:w="0" w:type="dxa"/>
            <w:bottom w:w="0" w:type="dxa"/>
            <w:right w:w="0" w:type="dxa"/>
          </w:tblCellMar>
        </w:tblPrEx>
        <w:trPr>
          <w:trHeight w:val="330" w:hRule="atLeast"/>
          <w:jc w:val="center"/>
        </w:trPr>
        <w:tc>
          <w:tcPr>
            <w:tcW w:w="6630" w:type="dxa"/>
            <w:gridSpan w:val="3"/>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14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48245.84</w:t>
            </w:r>
          </w:p>
        </w:tc>
        <w:tc>
          <w:tcPr>
            <w:tcW w:w="184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r>
        <w:rPr>
          <w:rFonts w:hint="eastAsia" w:asciiTheme="minorEastAsia" w:hAnsiTheme="minorEastAsia" w:eastAsiaTheme="minorEastAsia" w:cstheme="minorEastAsia"/>
          <w:b w:val="0"/>
          <w:bCs w:val="0"/>
          <w:spacing w:val="-2"/>
          <w:sz w:val="24"/>
          <w:szCs w:val="24"/>
        </w:rPr>
        <w:t>表-11-3 专业工程暂估价表</w:t>
      </w:r>
    </w:p>
    <w:tbl>
      <w:tblPr>
        <w:tblStyle w:val="9"/>
        <w:tblW w:w="9885" w:type="dxa"/>
        <w:jc w:val="center"/>
        <w:shd w:val="clear" w:color="auto" w:fill="auto"/>
        <w:tblLayout w:type="autofit"/>
        <w:tblCellMar>
          <w:top w:w="0" w:type="dxa"/>
          <w:left w:w="0" w:type="dxa"/>
          <w:bottom w:w="0" w:type="dxa"/>
          <w:right w:w="0" w:type="dxa"/>
        </w:tblCellMar>
      </w:tblPr>
      <w:tblGrid>
        <w:gridCol w:w="1230"/>
        <w:gridCol w:w="4260"/>
        <w:gridCol w:w="1110"/>
        <w:gridCol w:w="1425"/>
        <w:gridCol w:w="1860"/>
      </w:tblGrid>
      <w:tr>
        <w:tblPrEx>
          <w:tblCellMar>
            <w:top w:w="0" w:type="dxa"/>
            <w:left w:w="0" w:type="dxa"/>
            <w:bottom w:w="0" w:type="dxa"/>
            <w:right w:w="0" w:type="dxa"/>
          </w:tblCellMar>
        </w:tblPrEx>
        <w:trPr>
          <w:trHeight w:val="330" w:hRule="atLeast"/>
          <w:jc w:val="center"/>
        </w:trPr>
        <w:tc>
          <w:tcPr>
            <w:tcW w:w="123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426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工程名称</w:t>
            </w:r>
          </w:p>
        </w:tc>
        <w:tc>
          <w:tcPr>
            <w:tcW w:w="11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工程内容</w:t>
            </w:r>
          </w:p>
        </w:tc>
        <w:tc>
          <w:tcPr>
            <w:tcW w:w="142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c>
          <w:tcPr>
            <w:tcW w:w="186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315" w:hRule="atLeast"/>
          <w:jc w:val="center"/>
        </w:trPr>
        <w:tc>
          <w:tcPr>
            <w:tcW w:w="6600" w:type="dxa"/>
            <w:gridSpan w:val="3"/>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14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r>
        <w:rPr>
          <w:rFonts w:hint="eastAsia" w:asciiTheme="minorEastAsia" w:hAnsiTheme="minorEastAsia" w:eastAsiaTheme="minorEastAsia" w:cstheme="minorEastAsia"/>
          <w:b w:val="0"/>
          <w:bCs w:val="0"/>
          <w:spacing w:val="-2"/>
          <w:sz w:val="24"/>
          <w:szCs w:val="24"/>
        </w:rPr>
        <w:t>表-11-4 特殊项目暂估价表</w:t>
      </w:r>
    </w:p>
    <w:tbl>
      <w:tblPr>
        <w:tblStyle w:val="9"/>
        <w:tblW w:w="9885" w:type="dxa"/>
        <w:jc w:val="center"/>
        <w:shd w:val="clear" w:color="auto" w:fill="auto"/>
        <w:tblLayout w:type="autofit"/>
        <w:tblCellMar>
          <w:top w:w="0" w:type="dxa"/>
          <w:left w:w="0" w:type="dxa"/>
          <w:bottom w:w="0" w:type="dxa"/>
          <w:right w:w="0" w:type="dxa"/>
        </w:tblCellMar>
      </w:tblPr>
      <w:tblGrid>
        <w:gridCol w:w="615"/>
        <w:gridCol w:w="2475"/>
        <w:gridCol w:w="2070"/>
        <w:gridCol w:w="525"/>
        <w:gridCol w:w="1215"/>
        <w:gridCol w:w="1305"/>
        <w:gridCol w:w="1680"/>
      </w:tblGrid>
      <w:tr>
        <w:tblPrEx>
          <w:shd w:val="clear" w:color="auto" w:fill="auto"/>
          <w:tblCellMar>
            <w:top w:w="0" w:type="dxa"/>
            <w:left w:w="0" w:type="dxa"/>
            <w:bottom w:w="0" w:type="dxa"/>
            <w:right w:w="0" w:type="dxa"/>
          </w:tblCellMar>
        </w:tblPrEx>
        <w:trPr>
          <w:trHeight w:val="525" w:hRule="atLeast"/>
          <w:jc w:val="center"/>
        </w:trPr>
        <w:tc>
          <w:tcPr>
            <w:tcW w:w="615"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247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特殊项目名称</w:t>
            </w:r>
          </w:p>
        </w:tc>
        <w:tc>
          <w:tcPr>
            <w:tcW w:w="207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内容、范围</w:t>
            </w:r>
          </w:p>
        </w:tc>
        <w:tc>
          <w:tcPr>
            <w:tcW w:w="52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计算单位</w:t>
            </w:r>
          </w:p>
        </w:tc>
        <w:tc>
          <w:tcPr>
            <w:tcW w:w="121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计算方法</w:t>
            </w:r>
          </w:p>
        </w:tc>
        <w:tc>
          <w:tcPr>
            <w:tcW w:w="130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c>
          <w:tcPr>
            <w:tcW w:w="168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300" w:hRule="atLeast"/>
          <w:jc w:val="center"/>
        </w:trPr>
        <w:tc>
          <w:tcPr>
            <w:tcW w:w="6900" w:type="dxa"/>
            <w:gridSpan w:val="5"/>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合计</w:t>
            </w:r>
          </w:p>
        </w:tc>
        <w:tc>
          <w:tcPr>
            <w:tcW w:w="130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68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left"/>
              <w:rPr>
                <w:rFonts w:hint="eastAsia" w:ascii="黑体" w:hAnsi="宋体" w:eastAsia="黑体" w:cs="黑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r>
        <w:rPr>
          <w:rFonts w:hint="eastAsia" w:asciiTheme="minorEastAsia" w:hAnsiTheme="minorEastAsia" w:eastAsiaTheme="minorEastAsia" w:cstheme="minorEastAsia"/>
          <w:b w:val="0"/>
          <w:bCs w:val="0"/>
          <w:spacing w:val="-2"/>
          <w:sz w:val="24"/>
          <w:szCs w:val="24"/>
        </w:rPr>
        <w:t>表-12 规费、税金项目清单与计价表</w:t>
      </w:r>
    </w:p>
    <w:tbl>
      <w:tblPr>
        <w:tblStyle w:val="9"/>
        <w:tblW w:w="9885" w:type="dxa"/>
        <w:jc w:val="center"/>
        <w:shd w:val="clear" w:color="auto" w:fill="auto"/>
        <w:tblLayout w:type="autofit"/>
        <w:tblCellMar>
          <w:top w:w="0" w:type="dxa"/>
          <w:left w:w="0" w:type="dxa"/>
          <w:bottom w:w="0" w:type="dxa"/>
          <w:right w:w="0" w:type="dxa"/>
        </w:tblCellMar>
      </w:tblPr>
      <w:tblGrid>
        <w:gridCol w:w="1230"/>
        <w:gridCol w:w="2610"/>
        <w:gridCol w:w="2025"/>
        <w:gridCol w:w="2010"/>
        <w:gridCol w:w="2010"/>
      </w:tblGrid>
      <w:tr>
        <w:tblPrEx>
          <w:shd w:val="clear" w:color="auto" w:fill="auto"/>
          <w:tblCellMar>
            <w:top w:w="0" w:type="dxa"/>
            <w:left w:w="0" w:type="dxa"/>
            <w:bottom w:w="0" w:type="dxa"/>
            <w:right w:w="0" w:type="dxa"/>
          </w:tblCellMar>
        </w:tblPrEx>
        <w:trPr>
          <w:trHeight w:val="300" w:hRule="atLeast"/>
          <w:jc w:val="center"/>
        </w:trPr>
        <w:tc>
          <w:tcPr>
            <w:tcW w:w="123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26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202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计算基础</w:t>
            </w:r>
          </w:p>
        </w:tc>
        <w:tc>
          <w:tcPr>
            <w:tcW w:w="20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费率(%)</w:t>
            </w:r>
          </w:p>
        </w:tc>
        <w:tc>
          <w:tcPr>
            <w:tcW w:w="201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r>
      <w:tr>
        <w:tblPrEx>
          <w:tblCellMar>
            <w:top w:w="0" w:type="dxa"/>
            <w:left w:w="0" w:type="dxa"/>
            <w:bottom w:w="0" w:type="dxa"/>
            <w:right w:w="0" w:type="dxa"/>
          </w:tblCellMar>
        </w:tblPrEx>
        <w:trPr>
          <w:trHeight w:val="300" w:hRule="atLeast"/>
          <w:jc w:val="center"/>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安全文明施工费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安全施工费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2.34</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环境保护费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0.56</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文明施工费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0.65</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1.1.4</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临时设施费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0.92</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社会保险费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0.21</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环境保护税</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0.27</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建设项目工伤保险</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0.09</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税金</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分部分项工程费+措施项目费+其他项目费+规费+设备费-不取税金_合计-甲供材料费-甲供主材费-甲供设备费</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7875" w:type="dxa"/>
            <w:gridSpan w:val="4"/>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201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r>
        <w:rPr>
          <w:rFonts w:hint="eastAsia" w:asciiTheme="minorEastAsia" w:hAnsiTheme="minorEastAsia" w:eastAsiaTheme="minorEastAsia" w:cstheme="minorEastAsia"/>
          <w:b w:val="0"/>
          <w:bCs w:val="0"/>
          <w:spacing w:val="-2"/>
          <w:sz w:val="24"/>
          <w:szCs w:val="24"/>
        </w:rPr>
        <w:t>表-13 材料汇总表</w:t>
      </w:r>
    </w:p>
    <w:tbl>
      <w:tblPr>
        <w:tblStyle w:val="9"/>
        <w:tblW w:w="9885" w:type="dxa"/>
        <w:jc w:val="center"/>
        <w:shd w:val="clear" w:color="auto" w:fill="auto"/>
        <w:tblLayout w:type="autofit"/>
        <w:tblCellMar>
          <w:top w:w="0" w:type="dxa"/>
          <w:left w:w="0" w:type="dxa"/>
          <w:bottom w:w="0" w:type="dxa"/>
          <w:right w:w="0" w:type="dxa"/>
        </w:tblCellMar>
      </w:tblPr>
      <w:tblGrid>
        <w:gridCol w:w="825"/>
        <w:gridCol w:w="1365"/>
        <w:gridCol w:w="1710"/>
        <w:gridCol w:w="855"/>
        <w:gridCol w:w="1050"/>
        <w:gridCol w:w="1515"/>
        <w:gridCol w:w="1185"/>
        <w:gridCol w:w="1380"/>
      </w:tblGrid>
      <w:tr>
        <w:tblPrEx>
          <w:shd w:val="clear" w:color="auto" w:fill="auto"/>
          <w:tblCellMar>
            <w:top w:w="0" w:type="dxa"/>
            <w:left w:w="0" w:type="dxa"/>
            <w:bottom w:w="0" w:type="dxa"/>
            <w:right w:w="0" w:type="dxa"/>
          </w:tblCellMar>
        </w:tblPrEx>
        <w:trPr>
          <w:trHeight w:val="300" w:hRule="atLeast"/>
          <w:jc w:val="center"/>
        </w:trPr>
        <w:tc>
          <w:tcPr>
            <w:tcW w:w="825"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36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材料编码</w:t>
            </w:r>
          </w:p>
        </w:tc>
        <w:tc>
          <w:tcPr>
            <w:tcW w:w="17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材料名称及规格</w:t>
            </w:r>
          </w:p>
        </w:tc>
        <w:tc>
          <w:tcPr>
            <w:tcW w:w="85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105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数量</w:t>
            </w:r>
          </w:p>
        </w:tc>
        <w:tc>
          <w:tcPr>
            <w:tcW w:w="2700" w:type="dxa"/>
            <w:gridSpan w:val="2"/>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市场价格</w:t>
            </w:r>
          </w:p>
        </w:tc>
        <w:tc>
          <w:tcPr>
            <w:tcW w:w="1380" w:type="dxa"/>
            <w:vMerge w:val="restart"/>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定额价</w:t>
            </w:r>
          </w:p>
        </w:tc>
      </w:tr>
      <w:tr>
        <w:tblPrEx>
          <w:tblCellMar>
            <w:top w:w="0" w:type="dxa"/>
            <w:left w:w="0" w:type="dxa"/>
            <w:bottom w:w="0" w:type="dxa"/>
            <w:right w:w="0" w:type="dxa"/>
          </w:tblCellMar>
        </w:tblPrEx>
        <w:trPr>
          <w:trHeight w:val="300" w:hRule="atLeast"/>
          <w:jc w:val="center"/>
        </w:trPr>
        <w:tc>
          <w:tcPr>
            <w:tcW w:w="825"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36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7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5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05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工程造价信息价</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市场询价</w:t>
            </w:r>
          </w:p>
        </w:tc>
        <w:tc>
          <w:tcPr>
            <w:tcW w:w="1380" w:type="dxa"/>
            <w:vMerge w:val="continue"/>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01010027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钢筋HRB335≤φ10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24.04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01010029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钢筋HRB335≤φ18</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01010033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钢筋HRB335≤φ25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01010073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钢筋≤φ10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01010089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钢筋≤φ16</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01010133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螺纹钢筋φ20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49.92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01030025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镀锌低碳钢丝8#</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606.15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01030025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镀锌低碳钢丝8#</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13.63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01030049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镀锌低碳钢丝22#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263.5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02090013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塑料薄膜</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491.87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02190009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尼龙帽</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02270019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棉纱</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02270025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破布</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02270047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阻燃毛毡</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97.99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02330005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草袋</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27.44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03010001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地脚</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248.6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03010365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对拉螺栓</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03010751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塑料保温螺栓</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4580.09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03010795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膨胀螺栓M8</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248.6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03055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模板材</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03110143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石料切割锯片</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片</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03110173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钢丝刷子</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03110175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砂布</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98.78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03130107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电焊条E4303 φ3.2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91.55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03130813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合金钢钻头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39.29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03130825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合金钻头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03150055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支撑钢管及扣件</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51.91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03150139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圆钉</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198.48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03150903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铁件</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126.14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04010017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白水泥</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04010019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普通硅酸盐水泥42.5MPa</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23.87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04030003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黄砂(过筛中砂)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88.16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04030033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天然砂细砂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04090015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石灰</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04090019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石英粉</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35.51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04090047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黏土</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249.29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04130001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烧结煤矸石普通砖240×115×53</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千块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11.93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05010029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圆木</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05010033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枕木</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05030007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模板材</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05030009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二等板方材</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05030051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垫木</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07000009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地板砖800×800防滑</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09000015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锯成材</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16.59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11030013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钢质防火门</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66.71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11090009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铝合金双层中空保温窗</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47.24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13030</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机油15#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13050015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红丹防锈漆</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62.66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13310005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石油沥青10#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18.37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13330005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SBS防水卷材</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208.28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13350003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SBS弹性沥青防水胶</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52.09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13350019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改性沥青嵌缝油膏</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10.77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13350027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密封油膏</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26.21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13410001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嵌缝料</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14050005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油漆溶剂油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14350013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发泡剂750mL</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14350025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隔离剂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14390041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液化石油气</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48.62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14410017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玻璃胶310g</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25.06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14410051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SHZ植筋胶泥</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14410105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保温板粘结剂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2883.51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14410123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乳液界面剂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14716</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元钉</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15010003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石棉(六级)</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15030003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500宽岩棉防火隔离带δ50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35.39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15130007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聚苯乙烯泡沫板δ50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183.72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15130007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岩棉板δ50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727.95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15530001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聚合物砂浆粉</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1014.68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17010057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钢管φ48.3×3.6</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134.56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17250167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塑料水落管(成品)φ≤110mm</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86.52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18090019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塑料弯头45°φ≤110mm(成品)</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18090021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塑料落水口(成品)</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18210005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伸缩节φ≤110mm</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22.25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18250003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塑料管卡子</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50.43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18250019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塑料管卡子110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18290003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塑料套管</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棉纱头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26178</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合金钢钻头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275.22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26369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kw.h</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412.93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26371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27030</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零星卡具</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27048</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钢模板</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14.62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27056</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钢支撑</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33090003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塑料落水斗(成品)</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34050003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草板纸80#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34090043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电渣</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45.49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34110003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113.05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34110009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kW·h</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65.95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34110019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木柴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11.44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35010005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复合木模板</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579.41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35010021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组合钢模板</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79.67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35020001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回转扣件</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35020003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直角扣件</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103.66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35020005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对接扣件</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13.45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35020013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零星卡具</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32.25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35030019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木脚手板△=5cm</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35030029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底座</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35050001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安全网</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262.71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35050003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密目网</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147.66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80150009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石油沥青玛蹄脂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88000053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其他材料费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BCCLF0@1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二次倒运材料费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BCCLF1@1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垃圾外运材料费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BCCLF2</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灌浆料材料费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50.78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BCCLF3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灌浆料材料费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BCCLF4</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碳纤维布加固材料费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304.95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CLFTZ</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材料费调整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-16.95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80210003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C15现浇混凝土碎石＜40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80210009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C20现浇混凝土碎石＜31.5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80210011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C20现浇混凝土碎石＜40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80210021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C30现浇混凝土碎石＜20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80210023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C30现浇混凝土碎石＜31.5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15.15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80210025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C30现浇混凝土碎石＜40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92.76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80210077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细石混凝土C20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80010049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预拌地面砂浆(干拌)DSM15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33000075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柱间钢支撑</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825"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w:t>
            </w:r>
          </w:p>
        </w:tc>
        <w:tc>
          <w:tcPr>
            <w:tcW w:w="136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36000193</w:t>
            </w:r>
          </w:p>
        </w:tc>
        <w:tc>
          <w:tcPr>
            <w:tcW w:w="17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水泥花砖250×250×50</w:t>
            </w:r>
          </w:p>
        </w:tc>
        <w:tc>
          <w:tcPr>
            <w:tcW w:w="85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58.65</w:t>
            </w:r>
          </w:p>
        </w:tc>
        <w:tc>
          <w:tcPr>
            <w:tcW w:w="151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r>
        <w:rPr>
          <w:rFonts w:hint="eastAsia" w:asciiTheme="minorEastAsia" w:hAnsiTheme="minorEastAsia" w:eastAsiaTheme="minorEastAsia" w:cstheme="minorEastAsia"/>
          <w:b w:val="0"/>
          <w:bCs w:val="0"/>
          <w:spacing w:val="-2"/>
          <w:sz w:val="24"/>
          <w:szCs w:val="24"/>
        </w:rPr>
        <w:t>表-14 单位工程人机汇总表</w:t>
      </w:r>
    </w:p>
    <w:tbl>
      <w:tblPr>
        <w:tblStyle w:val="9"/>
        <w:tblW w:w="9885" w:type="dxa"/>
        <w:jc w:val="center"/>
        <w:shd w:val="clear" w:color="auto" w:fill="auto"/>
        <w:tblLayout w:type="autofit"/>
        <w:tblCellMar>
          <w:top w:w="0" w:type="dxa"/>
          <w:left w:w="0" w:type="dxa"/>
          <w:bottom w:w="0" w:type="dxa"/>
          <w:right w:w="0" w:type="dxa"/>
        </w:tblCellMar>
      </w:tblPr>
      <w:tblGrid>
        <w:gridCol w:w="975"/>
        <w:gridCol w:w="2625"/>
        <w:gridCol w:w="1305"/>
        <w:gridCol w:w="975"/>
        <w:gridCol w:w="1380"/>
        <w:gridCol w:w="1200"/>
        <w:gridCol w:w="1425"/>
      </w:tblGrid>
      <w:tr>
        <w:tblPrEx>
          <w:shd w:val="clear" w:color="auto" w:fill="auto"/>
          <w:tblCellMar>
            <w:top w:w="0" w:type="dxa"/>
            <w:left w:w="0" w:type="dxa"/>
            <w:bottom w:w="0" w:type="dxa"/>
            <w:right w:w="0" w:type="dxa"/>
          </w:tblCellMar>
        </w:tblPrEx>
        <w:trPr>
          <w:trHeight w:val="330" w:hRule="atLeast"/>
          <w:jc w:val="center"/>
        </w:trPr>
        <w:tc>
          <w:tcPr>
            <w:tcW w:w="975"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262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名称</w:t>
            </w:r>
          </w:p>
        </w:tc>
        <w:tc>
          <w:tcPr>
            <w:tcW w:w="130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规格型号</w:t>
            </w:r>
          </w:p>
        </w:tc>
        <w:tc>
          <w:tcPr>
            <w:tcW w:w="97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138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数量</w:t>
            </w:r>
          </w:p>
        </w:tc>
        <w:tc>
          <w:tcPr>
            <w:tcW w:w="120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市场价</w:t>
            </w:r>
          </w:p>
        </w:tc>
        <w:tc>
          <w:tcPr>
            <w:tcW w:w="1425"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定额价</w:t>
            </w: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综合工日(建筑)</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工日</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416.02</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综合工日(建筑)</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工日</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456.77</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综合工日(土建)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工日</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1394.13</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综合工日(土建)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工日</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2.48</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综合工日(装饰)</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工日</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481.91</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综合工日(市政)</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工日</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5.73</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碳纤维布加固人工费</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304.95</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回程费占人材机费</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965.95</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机械费调整</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载货汽车6t</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0.22</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电动空气压缩机0.9/min</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22.92</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风镐</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32.75</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履带式推土机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75kW</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0.06</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平地机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120kW</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0.03</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钢轮内燃压路机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15t</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0.09</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电动夯实机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250N·m</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0.56</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履带式起重机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50t</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轮胎式起重机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20t</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0.28</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汽车式起重机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16t</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0.34</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自升式塔式起重机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600kN·m</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载重汽车</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6t</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2.79</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平板拖车组</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60t</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电动单筒快速卷扬机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20kN</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33.5</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电动单筒慢速卷扬机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50kN</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混凝土输送泵车</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70m3/h</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0.37</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混凝土输送泵</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60m3/h</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0.08</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灰浆搅拌机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200L</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15.17</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干混砂浆罐式搅拌机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0.06</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混凝土振捣器</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平板式</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2.35</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混凝土振捣器</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平板式</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0.02</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混凝土振捣器</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插入式</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混凝土振捣器</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插入式</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0.09</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钢筋切断机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40mm</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9.43</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钢筋弯曲机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40mm</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8.27</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木工圆锯机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500mm</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5.12</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木工双面压刨床</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600mm</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0.79</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石料切割机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交流弧焊机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32kV·A</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3.52</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对焊机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75kV·A</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0.79</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975"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26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电渣焊机</w:t>
            </w:r>
          </w:p>
        </w:tc>
        <w:tc>
          <w:tcPr>
            <w:tcW w:w="130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1000A</w:t>
            </w:r>
          </w:p>
        </w:tc>
        <w:tc>
          <w:tcPr>
            <w:tcW w:w="97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3.61</w:t>
            </w:r>
          </w:p>
        </w:tc>
        <w:tc>
          <w:tcPr>
            <w:tcW w:w="120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val="0"/>
          <w:bCs w:val="0"/>
          <w:spacing w:val="-2"/>
          <w:sz w:val="24"/>
          <w:szCs w:val="24"/>
        </w:rPr>
      </w:pPr>
    </w:p>
    <w:p>
      <w:pPr>
        <w:adjustRightInd/>
        <w:snapToGrid/>
        <w:spacing w:line="240" w:lineRule="auto"/>
        <w:rPr>
          <w:rFonts w:hint="eastAsia" w:asciiTheme="minorEastAsia" w:hAnsiTheme="minorEastAsia" w:eastAsiaTheme="minorEastAsia" w:cstheme="minorEastAsia"/>
          <w:b/>
          <w:bCs/>
          <w:spacing w:val="-2"/>
          <w:sz w:val="28"/>
          <w:szCs w:val="28"/>
          <w:lang w:eastAsia="zh-CN"/>
        </w:rPr>
      </w:pPr>
      <w:r>
        <w:rPr>
          <w:rFonts w:hint="eastAsia" w:asciiTheme="minorEastAsia" w:hAnsiTheme="minorEastAsia" w:eastAsiaTheme="minorEastAsia" w:cstheme="minorEastAsia"/>
          <w:b/>
          <w:bCs/>
          <w:spacing w:val="-2"/>
          <w:sz w:val="28"/>
          <w:szCs w:val="28"/>
          <w:lang w:eastAsia="zh-CN"/>
        </w:rPr>
        <w:t>装饰工程</w:t>
      </w: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表-04 单位工程招标控制价汇总表</w:t>
      </w:r>
    </w:p>
    <w:tbl>
      <w:tblPr>
        <w:tblStyle w:val="9"/>
        <w:tblpPr w:leftFromText="180" w:rightFromText="180" w:vertAnchor="text" w:horzAnchor="page" w:tblpXSpec="center" w:tblpY="502"/>
        <w:tblOverlap w:val="never"/>
        <w:tblW w:w="9885" w:type="dxa"/>
        <w:jc w:val="center"/>
        <w:shd w:val="clear" w:color="auto" w:fill="auto"/>
        <w:tblLayout w:type="autofit"/>
        <w:tblCellMar>
          <w:top w:w="0" w:type="dxa"/>
          <w:left w:w="0" w:type="dxa"/>
          <w:bottom w:w="0" w:type="dxa"/>
          <w:right w:w="0" w:type="dxa"/>
        </w:tblCellMar>
      </w:tblPr>
      <w:tblGrid>
        <w:gridCol w:w="1335"/>
        <w:gridCol w:w="4830"/>
        <w:gridCol w:w="1860"/>
        <w:gridCol w:w="1860"/>
      </w:tblGrid>
      <w:tr>
        <w:tblPrEx>
          <w:shd w:val="clear" w:color="auto" w:fill="auto"/>
          <w:tblCellMar>
            <w:top w:w="0" w:type="dxa"/>
            <w:left w:w="0" w:type="dxa"/>
            <w:bottom w:w="0" w:type="dxa"/>
            <w:right w:w="0" w:type="dxa"/>
          </w:tblCellMar>
        </w:tblPrEx>
        <w:trPr>
          <w:trHeight w:val="525" w:hRule="atLeast"/>
          <w:jc w:val="center"/>
        </w:trPr>
        <w:tc>
          <w:tcPr>
            <w:tcW w:w="1335"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483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186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c>
          <w:tcPr>
            <w:tcW w:w="186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其中：材料暂估价(元)</w:t>
            </w: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措施项目费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单价措施项目</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总价措施项目</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其他项目费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暂列金额</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11795.77</w:t>
            </w: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专业工程暂估价</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特殊项目暂估价</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计日工</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采购保管费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其他检验试验费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总承包服务费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税金</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75" w:hRule="atLeast"/>
          <w:jc w:val="center"/>
        </w:trPr>
        <w:tc>
          <w:tcPr>
            <w:tcW w:w="6165" w:type="dxa"/>
            <w:gridSpan w:val="2"/>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招标控制价合计=一+二+三+四+五+六</w:t>
            </w:r>
          </w:p>
        </w:tc>
        <w:tc>
          <w:tcPr>
            <w:tcW w:w="186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表-05 分部分项工程量清单与计价表</w:t>
      </w:r>
    </w:p>
    <w:tbl>
      <w:tblPr>
        <w:tblStyle w:val="9"/>
        <w:tblW w:w="9870" w:type="dxa"/>
        <w:jc w:val="center"/>
        <w:shd w:val="clear" w:color="auto" w:fill="auto"/>
        <w:tblLayout w:type="autofit"/>
        <w:tblCellMar>
          <w:top w:w="0" w:type="dxa"/>
          <w:left w:w="0" w:type="dxa"/>
          <w:bottom w:w="0" w:type="dxa"/>
          <w:right w:w="0" w:type="dxa"/>
        </w:tblCellMar>
      </w:tblPr>
      <w:tblGrid>
        <w:gridCol w:w="825"/>
        <w:gridCol w:w="1320"/>
        <w:gridCol w:w="3375"/>
        <w:gridCol w:w="510"/>
        <w:gridCol w:w="870"/>
        <w:gridCol w:w="990"/>
        <w:gridCol w:w="990"/>
        <w:gridCol w:w="990"/>
      </w:tblGrid>
      <w:tr>
        <w:tblPrEx>
          <w:shd w:val="clear" w:color="auto" w:fill="auto"/>
          <w:tblCellMar>
            <w:top w:w="0" w:type="dxa"/>
            <w:left w:w="0" w:type="dxa"/>
            <w:bottom w:w="0" w:type="dxa"/>
            <w:right w:w="0" w:type="dxa"/>
          </w:tblCellMar>
        </w:tblPrEx>
        <w:trPr>
          <w:trHeight w:val="525" w:hRule="atLeast"/>
          <w:jc w:val="center"/>
        </w:trPr>
        <w:tc>
          <w:tcPr>
            <w:tcW w:w="825"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32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项目编码</w:t>
            </w:r>
          </w:p>
        </w:tc>
        <w:tc>
          <w:tcPr>
            <w:tcW w:w="337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 xml:space="preserve">项目名称 </w:t>
            </w:r>
            <w:r>
              <w:rPr>
                <w:rFonts w:hint="eastAsia" w:ascii="黑体" w:hAnsi="宋体" w:eastAsia="黑体" w:cs="黑体"/>
                <w:i w:val="0"/>
                <w:color w:val="000000"/>
                <w:kern w:val="0"/>
                <w:sz w:val="18"/>
                <w:szCs w:val="18"/>
                <w:u w:val="none"/>
                <w:lang w:val="en-US" w:eastAsia="zh-CN" w:bidi="ar"/>
              </w:rPr>
              <w:br w:type="textWrapping"/>
            </w:r>
            <w:r>
              <w:rPr>
                <w:rFonts w:hint="eastAsia" w:ascii="黑体" w:hAnsi="宋体" w:eastAsia="黑体" w:cs="黑体"/>
                <w:i w:val="0"/>
                <w:color w:val="000000"/>
                <w:kern w:val="0"/>
                <w:sz w:val="18"/>
                <w:szCs w:val="18"/>
                <w:u w:val="none"/>
                <w:lang w:val="en-US" w:eastAsia="zh-CN" w:bidi="ar"/>
              </w:rPr>
              <w:t>项目特征</w:t>
            </w:r>
          </w:p>
        </w:tc>
        <w:tc>
          <w:tcPr>
            <w:tcW w:w="5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计量单位</w:t>
            </w:r>
          </w:p>
        </w:tc>
        <w:tc>
          <w:tcPr>
            <w:tcW w:w="87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工程数量</w:t>
            </w:r>
          </w:p>
        </w:tc>
        <w:tc>
          <w:tcPr>
            <w:tcW w:w="2970" w:type="dxa"/>
            <w:gridSpan w:val="3"/>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r>
      <w:tr>
        <w:tblPrEx>
          <w:tblCellMar>
            <w:top w:w="0" w:type="dxa"/>
            <w:left w:w="0" w:type="dxa"/>
            <w:bottom w:w="0" w:type="dxa"/>
            <w:right w:w="0" w:type="dxa"/>
          </w:tblCellMar>
        </w:tblPrEx>
        <w:trPr>
          <w:trHeight w:val="525" w:hRule="atLeast"/>
          <w:jc w:val="center"/>
        </w:trPr>
        <w:tc>
          <w:tcPr>
            <w:tcW w:w="825"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3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337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5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7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合价</w:t>
            </w: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其中：暂估价</w:t>
            </w:r>
          </w:p>
        </w:tc>
      </w:tr>
      <w:tr>
        <w:tblPrEx>
          <w:tblCellMar>
            <w:top w:w="0" w:type="dxa"/>
            <w:left w:w="0" w:type="dxa"/>
            <w:bottom w:w="0" w:type="dxa"/>
            <w:right w:w="0" w:type="dxa"/>
          </w:tblCellMar>
        </w:tblPrEx>
        <w:trPr>
          <w:trHeight w:val="21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011102003001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块料楼地面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1.部位2,3层室内楼面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2.做法参L13J1地201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1）8-10厚面砖铺实拍平,稀水泥浆擦缝</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2）30厚1:3干硬性水泥砂浆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3）最薄处20厚1:3水泥砂浆找平</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4）素水泥浆一道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5）混凝土楼板</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307.2</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77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011102003003</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块料楼地面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1.部位：1层室内地面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2.做法参L13J1地201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1）8-10厚面砖铺实拍平,稀水泥浆擦缝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2）30厚1:3干硬性水泥砂浆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3）最薄处20厚1:3水泥砂浆找平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4）素水泥浆一道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5）60厚C15混凝土垫层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6）150厚3:7灰土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7）素土夯实</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153.6</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10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011102003002</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块料楼地面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1.部位：走廊及楼梯间楼面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2.做法参L13J1地201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1）8-10厚防滑面砖铺实拍平,稀水泥浆擦缝</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2）30厚1:3干硬性水泥砂浆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3）最薄处20厚1:3水泥砂浆找平</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4）素水泥浆一道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5）混凝土楼板</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86.98</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011407001001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墙面喷刷涂料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1.喷刷涂料部位:内墙面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2.腻子种类:成品腻子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3.刮腻子要求:二遍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4.涂料品种、喷刷遍数:白色乳胶漆三遍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5.做法参L13J1内墙5</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1424.83</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011301001001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天棚抹灰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1.现浇钢筋混凝土板底面清理干净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2.5厚1：3水泥砂浆打底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3.3厚1：2水泥砂浆找平</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547.5</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011407002001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天棚喷刷涂料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1.喷刷涂料部位:顶棚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2.腻子种类:成品腻子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3.做法:刮腻子墙面,参L 13J顶2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4.刮腻子要求:满刮二遍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5.涂料品种、喷刷遍数:乳胶漆三遍</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547.48</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87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011407001003</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墙面喷刷涂料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1.涂料外墙面，参13J1外墙8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2.9厚1：3水泥砂浆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3.6厚1：2.5水泥砂浆找平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4.5厚干粉类聚合物水泥防水砂浆，中间压入一层耐碱玻璃纤维网布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5.涂饰底层中间涂料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6.涂饰面层涂饰两层</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713.68</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325"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011105003001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块料踢脚线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1.面砖踢脚线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2.做法参L13J1踢3,高120mm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3.刷专用界面剂一道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4.9厚1：3水泥砂浆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5.6厚1：2水泥砂浆抹面压光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6.素水泥砂浆一道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7.3-4厚1:1水泥砂浆加水重20%建筑胶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8.5-7厚面砖，水泥砂浆擦缝或填缝剂填缝</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70.94</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011503001001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金属扶手、栏杆、栏板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1.名称：走廊不锈钢栏杆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2.高度：1100mm</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48.5</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jc w:val="center"/>
        </w:trPr>
        <w:tc>
          <w:tcPr>
            <w:tcW w:w="7890" w:type="dxa"/>
            <w:gridSpan w:val="6"/>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99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表-06 工程量清单综合单价分析表</w:t>
      </w:r>
    </w:p>
    <w:tbl>
      <w:tblPr>
        <w:tblStyle w:val="9"/>
        <w:tblW w:w="9885" w:type="dxa"/>
        <w:jc w:val="center"/>
        <w:shd w:val="clear" w:color="auto" w:fill="auto"/>
        <w:tblLayout w:type="autofit"/>
        <w:tblCellMar>
          <w:top w:w="0" w:type="dxa"/>
          <w:left w:w="0" w:type="dxa"/>
          <w:bottom w:w="0" w:type="dxa"/>
          <w:right w:w="0" w:type="dxa"/>
        </w:tblCellMar>
      </w:tblPr>
      <w:tblGrid>
        <w:gridCol w:w="510"/>
        <w:gridCol w:w="1320"/>
        <w:gridCol w:w="1965"/>
        <w:gridCol w:w="465"/>
        <w:gridCol w:w="870"/>
        <w:gridCol w:w="810"/>
        <w:gridCol w:w="825"/>
        <w:gridCol w:w="825"/>
        <w:gridCol w:w="810"/>
        <w:gridCol w:w="810"/>
        <w:gridCol w:w="675"/>
      </w:tblGrid>
      <w:tr>
        <w:tblPrEx>
          <w:shd w:val="clear" w:color="auto" w:fill="auto"/>
          <w:tblCellMar>
            <w:top w:w="0" w:type="dxa"/>
            <w:left w:w="0" w:type="dxa"/>
            <w:bottom w:w="0" w:type="dxa"/>
            <w:right w:w="0" w:type="dxa"/>
          </w:tblCellMar>
        </w:tblPrEx>
        <w:trPr>
          <w:trHeight w:val="525" w:hRule="atLeast"/>
          <w:jc w:val="center"/>
        </w:trPr>
        <w:tc>
          <w:tcPr>
            <w:tcW w:w="510"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32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项目编码</w:t>
            </w:r>
          </w:p>
        </w:tc>
        <w:tc>
          <w:tcPr>
            <w:tcW w:w="196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46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87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工程量</w:t>
            </w:r>
          </w:p>
        </w:tc>
        <w:tc>
          <w:tcPr>
            <w:tcW w:w="4080" w:type="dxa"/>
            <w:gridSpan w:val="5"/>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综合单价组成(元)</w:t>
            </w:r>
          </w:p>
        </w:tc>
        <w:tc>
          <w:tcPr>
            <w:tcW w:w="675" w:type="dxa"/>
            <w:vMerge w:val="restart"/>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综合单价(元)</w:t>
            </w:r>
          </w:p>
        </w:tc>
      </w:tr>
      <w:tr>
        <w:tblPrEx>
          <w:tblCellMar>
            <w:top w:w="0" w:type="dxa"/>
            <w:left w:w="0" w:type="dxa"/>
            <w:bottom w:w="0" w:type="dxa"/>
            <w:right w:w="0" w:type="dxa"/>
          </w:tblCellMar>
        </w:tblPrEx>
        <w:trPr>
          <w:trHeight w:val="525" w:hRule="atLeast"/>
          <w:jc w:val="center"/>
        </w:trPr>
        <w:tc>
          <w:tcPr>
            <w:tcW w:w="510"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3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96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46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7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人工费</w:t>
            </w: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材料费</w:t>
            </w: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机械费</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计费基础</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管理费和利润</w:t>
            </w:r>
          </w:p>
        </w:tc>
        <w:tc>
          <w:tcPr>
            <w:tcW w:w="675" w:type="dxa"/>
            <w:vMerge w:val="continue"/>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r>
        <w:tblPrEx>
          <w:tblCellMar>
            <w:top w:w="0" w:type="dxa"/>
            <w:left w:w="0" w:type="dxa"/>
            <w:bottom w:w="0" w:type="dxa"/>
            <w:right w:w="0" w:type="dxa"/>
          </w:tblCellMar>
        </w:tblPrEx>
        <w:trPr>
          <w:trHeight w:val="255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011102003001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块料楼地面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1.部位2,3层室内楼面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2.做法参L13J1地201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1）8-10厚面砖铺实拍平,稀水泥浆擦缝</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2）30厚1:3干硬性水泥砂浆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3）最薄处20厚1:3水泥砂浆找平</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4）素水泥浆一道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5）混凝土楼板</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307.2</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11-3-37</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楼地面 干硬性水泥砂浆 周长≤3200mm</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30.72</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45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011102003003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块料楼地面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1.部位：1层室内地面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2.做法参L13J1地201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1）8-10厚面砖铺实拍平,稀水泥浆擦缝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2）30厚1:3干硬性水泥砂浆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3）最薄处20厚1:3水泥砂浆找平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4）素水泥浆一道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5）60厚C15混凝土垫层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6）150厚3:7灰土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7）素土夯实</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153.6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11-3-37</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楼地面 干硬性水泥砂浆 周长≤3200mm</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15.36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3:7灰土垫层 机械振动</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2.304</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2-1-28</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C15无筋混凝土垫层</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10m3</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0.9216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011102003002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块料楼地面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1.部位：走廊及楼梯间楼面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2.做法参L13J1地201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1）8-10厚防滑面砖铺实拍平,稀水泥浆擦缝</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2）30厚1:3干硬性水泥砂浆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3）最薄处20厚1:3水泥砂浆找平</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4）素水泥浆一道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5）混凝土楼板</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86.98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11-3-31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楼地面 水泥砂浆 周长≤3200mm</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8.698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65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011407001001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墙面喷刷涂料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1.喷刷涂料部位:内墙面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2.腻子种类:成品腻子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3.刮腻子要求:二遍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4.涂料品种、喷刷遍数:白色乳胶漆三遍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5.做法参L13J1内墙5</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1424.83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14-4-9</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满刮成品腻子 内墙抹灰面 二遍</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142.483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14-3-7 + 14-3-11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室内乳胶漆二遍 墙、柱面 光面 实际室内乳胶漆遍数(遍):3</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142.483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011301001001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天棚抹灰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1.现浇钢筋混凝土板底面清理干净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2.5厚1：3水泥砂浆打底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3.3厚1：2水泥砂浆找平</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547.5</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13-1-2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混凝土面天棚 水泥砂浆（厚度5+3mm）</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54.75</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87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011407002001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天棚喷刷涂料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1.喷刷涂料部位:顶棚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2.腻子种类:成品腻子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3.做法:刮腻子墙面,参L 13J顶2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4.刮腻子要求:满刮二遍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5.涂料品种、喷刷遍数:乳胶漆三遍</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547.48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14-4-11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满刮成品腻子 天棚抹灰面 二遍</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54.748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14-3-9 + 14-3-13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室内乳胶漆二遍 天棚 实际室内乳胶漆遍数(遍):3</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54.748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55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011407001003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墙面喷刷涂料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1.涂料外墙面，参13J1外墙8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2.9厚1：3水泥砂浆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3.6厚1：2.5水泥砂浆找平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4.5厚干粉类聚合物水泥防水砂浆，中间压入一层耐碱玻璃纤维网布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5.涂饰底层中间涂料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6.涂饰面层涂饰两层</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713.68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14-3-15 + 14-3-18</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室外乳胶漆二遍 墙、柱面 光面 实际室外乳胶漆遍数(遍):3</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71.368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12-1-3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水泥砂浆(厚9+6mm) 砖墙</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71.368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10-1-73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立面保温 墙面耐碱纤维网格布 一层布</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71.368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14-4-18</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干粉界面剂 光面</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71.368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011105003001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块料踢脚线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1.面砖踢脚线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2.做法参L13J1踢3,高120mm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3.刷专用界面剂一道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4.9厚1：3水泥砂浆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5.6厚1：2水泥砂浆抹面压光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6.素水泥砂浆一道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7.3-4厚1:1水泥砂浆加水重20%建筑胶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8.5-7厚面砖，水泥砂浆擦缝或填缝剂填缝</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70.94</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14-4-16</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乳液界面剂 涂敷</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7.094</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11-3-45</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地板砖 踢脚板 直线形 水泥砂浆</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7.094</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011503001001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金属扶手、栏杆、栏板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1.名称：走廊不锈钢栏杆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2.高度：1100mm</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48.5</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jc w:val="center"/>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15-3-3换</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不锈钢管扶手 不锈钢栏杆</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4.85</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jc w:val="center"/>
        </w:trPr>
        <w:tc>
          <w:tcPr>
            <w:tcW w:w="510"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表-07 措施项目清单计价汇总表</w:t>
      </w:r>
    </w:p>
    <w:tbl>
      <w:tblPr>
        <w:tblStyle w:val="9"/>
        <w:tblW w:w="9885" w:type="dxa"/>
        <w:tblInd w:w="0" w:type="dxa"/>
        <w:shd w:val="clear" w:color="auto" w:fill="auto"/>
        <w:tblLayout w:type="autofit"/>
        <w:tblCellMar>
          <w:top w:w="0" w:type="dxa"/>
          <w:left w:w="0" w:type="dxa"/>
          <w:bottom w:w="0" w:type="dxa"/>
          <w:right w:w="0" w:type="dxa"/>
        </w:tblCellMar>
      </w:tblPr>
      <w:tblGrid>
        <w:gridCol w:w="1305"/>
        <w:gridCol w:w="6210"/>
        <w:gridCol w:w="2370"/>
      </w:tblGrid>
      <w:tr>
        <w:tblPrEx>
          <w:shd w:val="clear" w:color="auto" w:fill="auto"/>
          <w:tblCellMar>
            <w:top w:w="0" w:type="dxa"/>
            <w:left w:w="0" w:type="dxa"/>
            <w:bottom w:w="0" w:type="dxa"/>
            <w:right w:w="0" w:type="dxa"/>
          </w:tblCellMar>
        </w:tblPrEx>
        <w:trPr>
          <w:trHeight w:val="400" w:hRule="atLeast"/>
        </w:trPr>
        <w:tc>
          <w:tcPr>
            <w:tcW w:w="1305"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62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237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r>
      <w:tr>
        <w:tblPrEx>
          <w:tblCellMar>
            <w:top w:w="0" w:type="dxa"/>
            <w:left w:w="0" w:type="dxa"/>
            <w:bottom w:w="0" w:type="dxa"/>
            <w:right w:w="0" w:type="dxa"/>
          </w:tblCellMar>
        </w:tblPrEx>
        <w:trPr>
          <w:trHeight w:val="300" w:hRule="atLeast"/>
        </w:trPr>
        <w:tc>
          <w:tcPr>
            <w:tcW w:w="130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2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总价措施项目</w:t>
            </w:r>
          </w:p>
        </w:tc>
        <w:tc>
          <w:tcPr>
            <w:tcW w:w="237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130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2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单价措施项目</w:t>
            </w:r>
          </w:p>
        </w:tc>
        <w:tc>
          <w:tcPr>
            <w:tcW w:w="237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7515" w:type="dxa"/>
            <w:gridSpan w:val="2"/>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237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表-08 总价措施项目清单与计价表</w:t>
      </w:r>
    </w:p>
    <w:tbl>
      <w:tblPr>
        <w:tblStyle w:val="9"/>
        <w:tblW w:w="9885" w:type="dxa"/>
        <w:tblInd w:w="0" w:type="dxa"/>
        <w:shd w:val="clear" w:color="auto" w:fill="auto"/>
        <w:tblLayout w:type="autofit"/>
        <w:tblCellMar>
          <w:top w:w="0" w:type="dxa"/>
          <w:left w:w="0" w:type="dxa"/>
          <w:bottom w:w="0" w:type="dxa"/>
          <w:right w:w="0" w:type="dxa"/>
        </w:tblCellMar>
      </w:tblPr>
      <w:tblGrid>
        <w:gridCol w:w="1020"/>
        <w:gridCol w:w="3165"/>
        <w:gridCol w:w="1380"/>
        <w:gridCol w:w="1110"/>
        <w:gridCol w:w="1890"/>
        <w:gridCol w:w="1320"/>
      </w:tblGrid>
      <w:tr>
        <w:tblPrEx>
          <w:shd w:val="clear" w:color="auto" w:fill="auto"/>
          <w:tblCellMar>
            <w:top w:w="0" w:type="dxa"/>
            <w:left w:w="0" w:type="dxa"/>
            <w:bottom w:w="0" w:type="dxa"/>
            <w:right w:w="0" w:type="dxa"/>
          </w:tblCellMar>
        </w:tblPrEx>
        <w:trPr>
          <w:trHeight w:val="360" w:hRule="atLeast"/>
        </w:trPr>
        <w:tc>
          <w:tcPr>
            <w:tcW w:w="102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316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138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计算基础</w:t>
            </w:r>
          </w:p>
        </w:tc>
        <w:tc>
          <w:tcPr>
            <w:tcW w:w="11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费 率（%）</w:t>
            </w:r>
          </w:p>
        </w:tc>
        <w:tc>
          <w:tcPr>
            <w:tcW w:w="189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c>
          <w:tcPr>
            <w:tcW w:w="132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330" w:hRule="atLeast"/>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夜间施工费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省人工费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二次搬运费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省人工费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冬雨季施工增加费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省人工费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已完工程及设备保护费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省直接费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20"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5655" w:type="dxa"/>
            <w:gridSpan w:val="3"/>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89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c>
          <w:tcPr>
            <w:tcW w:w="132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表-09 单价措施项目清单与计价表</w:t>
      </w:r>
    </w:p>
    <w:tbl>
      <w:tblPr>
        <w:tblStyle w:val="9"/>
        <w:tblW w:w="9885" w:type="dxa"/>
        <w:tblInd w:w="0" w:type="dxa"/>
        <w:shd w:val="clear" w:color="auto" w:fill="auto"/>
        <w:tblLayout w:type="autofit"/>
        <w:tblCellMar>
          <w:top w:w="0" w:type="dxa"/>
          <w:left w:w="0" w:type="dxa"/>
          <w:bottom w:w="0" w:type="dxa"/>
          <w:right w:w="0" w:type="dxa"/>
        </w:tblCellMar>
      </w:tblPr>
      <w:tblGrid>
        <w:gridCol w:w="855"/>
        <w:gridCol w:w="1395"/>
        <w:gridCol w:w="2865"/>
        <w:gridCol w:w="690"/>
        <w:gridCol w:w="855"/>
        <w:gridCol w:w="990"/>
        <w:gridCol w:w="1125"/>
        <w:gridCol w:w="1110"/>
      </w:tblGrid>
      <w:tr>
        <w:tblPrEx>
          <w:tblCellMar>
            <w:top w:w="0" w:type="dxa"/>
            <w:left w:w="0" w:type="dxa"/>
            <w:bottom w:w="0" w:type="dxa"/>
            <w:right w:w="0" w:type="dxa"/>
          </w:tblCellMar>
        </w:tblPrEx>
        <w:trPr>
          <w:trHeight w:val="525" w:hRule="atLeast"/>
        </w:trPr>
        <w:tc>
          <w:tcPr>
            <w:tcW w:w="855"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39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项目编码</w:t>
            </w:r>
          </w:p>
        </w:tc>
        <w:tc>
          <w:tcPr>
            <w:tcW w:w="286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 xml:space="preserve">项目名称 </w:t>
            </w:r>
            <w:r>
              <w:rPr>
                <w:rFonts w:hint="eastAsia" w:ascii="黑体" w:hAnsi="宋体" w:eastAsia="黑体" w:cs="黑体"/>
                <w:i w:val="0"/>
                <w:color w:val="000000"/>
                <w:kern w:val="0"/>
                <w:sz w:val="18"/>
                <w:szCs w:val="18"/>
                <w:u w:val="none"/>
                <w:lang w:val="en-US" w:eastAsia="zh-CN" w:bidi="ar"/>
              </w:rPr>
              <w:br w:type="textWrapping"/>
            </w:r>
            <w:r>
              <w:rPr>
                <w:rFonts w:hint="eastAsia" w:ascii="黑体" w:hAnsi="宋体" w:eastAsia="黑体" w:cs="黑体"/>
                <w:i w:val="0"/>
                <w:color w:val="000000"/>
                <w:kern w:val="0"/>
                <w:sz w:val="18"/>
                <w:szCs w:val="18"/>
                <w:u w:val="none"/>
                <w:lang w:val="en-US" w:eastAsia="zh-CN" w:bidi="ar"/>
              </w:rPr>
              <w:t>项目特征</w:t>
            </w:r>
          </w:p>
        </w:tc>
        <w:tc>
          <w:tcPr>
            <w:tcW w:w="69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 xml:space="preserve">计量 </w:t>
            </w:r>
            <w:r>
              <w:rPr>
                <w:rFonts w:hint="eastAsia" w:ascii="黑体" w:hAnsi="宋体" w:eastAsia="黑体" w:cs="黑体"/>
                <w:i w:val="0"/>
                <w:color w:val="000000"/>
                <w:kern w:val="0"/>
                <w:sz w:val="18"/>
                <w:szCs w:val="18"/>
                <w:u w:val="none"/>
                <w:lang w:val="en-US" w:eastAsia="zh-CN" w:bidi="ar"/>
              </w:rPr>
              <w:br w:type="textWrapping"/>
            </w:r>
            <w:r>
              <w:rPr>
                <w:rFonts w:hint="eastAsia" w:ascii="黑体" w:hAnsi="宋体" w:eastAsia="黑体" w:cs="黑体"/>
                <w:i w:val="0"/>
                <w:color w:val="000000"/>
                <w:kern w:val="0"/>
                <w:sz w:val="18"/>
                <w:szCs w:val="18"/>
                <w:u w:val="none"/>
                <w:lang w:val="en-US" w:eastAsia="zh-CN" w:bidi="ar"/>
              </w:rPr>
              <w:t>单位</w:t>
            </w:r>
          </w:p>
        </w:tc>
        <w:tc>
          <w:tcPr>
            <w:tcW w:w="85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工程数量</w:t>
            </w:r>
          </w:p>
        </w:tc>
        <w:tc>
          <w:tcPr>
            <w:tcW w:w="3225" w:type="dxa"/>
            <w:gridSpan w:val="3"/>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r>
      <w:tr>
        <w:tblPrEx>
          <w:tblCellMar>
            <w:top w:w="0" w:type="dxa"/>
            <w:left w:w="0" w:type="dxa"/>
            <w:bottom w:w="0" w:type="dxa"/>
            <w:right w:w="0" w:type="dxa"/>
          </w:tblCellMar>
        </w:tblPrEx>
        <w:trPr>
          <w:trHeight w:val="525" w:hRule="atLeast"/>
        </w:trPr>
        <w:tc>
          <w:tcPr>
            <w:tcW w:w="855"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39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286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69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5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w:t>
            </w: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合价</w:t>
            </w: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其中：暂估价</w:t>
            </w:r>
          </w:p>
        </w:tc>
      </w:tr>
      <w:tr>
        <w:tblPrEx>
          <w:tblCellMar>
            <w:top w:w="0" w:type="dxa"/>
            <w:left w:w="0" w:type="dxa"/>
            <w:bottom w:w="0" w:type="dxa"/>
            <w:right w:w="0" w:type="dxa"/>
          </w:tblCellMar>
        </w:tblPrEx>
        <w:trPr>
          <w:trHeight w:val="750" w:hRule="atLeast"/>
        </w:trPr>
        <w:tc>
          <w:tcPr>
            <w:tcW w:w="85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011701006001</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满堂脚手架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1.搭设方式:满堂钢管脚手架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2.搭设高度:3.6m以下</w:t>
            </w:r>
          </w:p>
        </w:tc>
        <w:tc>
          <w:tcPr>
            <w:tcW w:w="6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547.5</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7650" w:type="dxa"/>
            <w:gridSpan w:val="6"/>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11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c>
          <w:tcPr>
            <w:tcW w:w="111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表-10 措施项目清单综合单价分析表</w:t>
      </w:r>
    </w:p>
    <w:tbl>
      <w:tblPr>
        <w:tblStyle w:val="9"/>
        <w:tblW w:w="9885" w:type="dxa"/>
        <w:tblInd w:w="0" w:type="dxa"/>
        <w:shd w:val="clear" w:color="auto" w:fill="auto"/>
        <w:tblLayout w:type="autofit"/>
        <w:tblCellMar>
          <w:top w:w="0" w:type="dxa"/>
          <w:left w:w="0" w:type="dxa"/>
          <w:bottom w:w="0" w:type="dxa"/>
          <w:right w:w="0" w:type="dxa"/>
        </w:tblCellMar>
      </w:tblPr>
      <w:tblGrid>
        <w:gridCol w:w="636"/>
        <w:gridCol w:w="1110"/>
        <w:gridCol w:w="1867"/>
        <w:gridCol w:w="523"/>
        <w:gridCol w:w="716"/>
        <w:gridCol w:w="887"/>
        <w:gridCol w:w="873"/>
        <w:gridCol w:w="858"/>
        <w:gridCol w:w="799"/>
        <w:gridCol w:w="770"/>
        <w:gridCol w:w="846"/>
      </w:tblGrid>
      <w:tr>
        <w:tblPrEx>
          <w:shd w:val="clear" w:color="auto" w:fill="auto"/>
          <w:tblCellMar>
            <w:top w:w="0" w:type="dxa"/>
            <w:left w:w="0" w:type="dxa"/>
            <w:bottom w:w="0" w:type="dxa"/>
            <w:right w:w="0" w:type="dxa"/>
          </w:tblCellMar>
        </w:tblPrEx>
        <w:trPr>
          <w:trHeight w:val="525" w:hRule="atLeast"/>
        </w:trPr>
        <w:tc>
          <w:tcPr>
            <w:tcW w:w="645"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00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项目编码</w:t>
            </w:r>
          </w:p>
        </w:tc>
        <w:tc>
          <w:tcPr>
            <w:tcW w:w="189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52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72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工程量</w:t>
            </w:r>
          </w:p>
        </w:tc>
        <w:tc>
          <w:tcPr>
            <w:tcW w:w="4245" w:type="dxa"/>
            <w:gridSpan w:val="5"/>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综合单价组成(元)</w:t>
            </w:r>
          </w:p>
        </w:tc>
        <w:tc>
          <w:tcPr>
            <w:tcW w:w="855" w:type="dxa"/>
            <w:vMerge w:val="restart"/>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综合单价(元)</w:t>
            </w:r>
          </w:p>
        </w:tc>
      </w:tr>
      <w:tr>
        <w:tblPrEx>
          <w:tblCellMar>
            <w:top w:w="0" w:type="dxa"/>
            <w:left w:w="0" w:type="dxa"/>
            <w:bottom w:w="0" w:type="dxa"/>
            <w:right w:w="0" w:type="dxa"/>
          </w:tblCellMar>
        </w:tblPrEx>
        <w:trPr>
          <w:trHeight w:val="750" w:hRule="atLeast"/>
        </w:trPr>
        <w:tc>
          <w:tcPr>
            <w:tcW w:w="645"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00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89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52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7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人工费</w:t>
            </w:r>
          </w:p>
        </w:tc>
        <w:tc>
          <w:tcPr>
            <w:tcW w:w="8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材料费</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机械费</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计费基础</w:t>
            </w:r>
          </w:p>
        </w:tc>
        <w:tc>
          <w:tcPr>
            <w:tcW w:w="7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管理费和利润</w:t>
            </w:r>
          </w:p>
        </w:tc>
        <w:tc>
          <w:tcPr>
            <w:tcW w:w="855" w:type="dxa"/>
            <w:vMerge w:val="continue"/>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r>
        <w:tblPrEx>
          <w:tblCellMar>
            <w:top w:w="0" w:type="dxa"/>
            <w:left w:w="0" w:type="dxa"/>
            <w:bottom w:w="0" w:type="dxa"/>
            <w:right w:w="0" w:type="dxa"/>
          </w:tblCellMar>
        </w:tblPrEx>
        <w:trPr>
          <w:trHeight w:val="97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011701006001</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满堂脚手架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1.搭设方式:满堂钢管脚手架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2.搭设高度:3.6m以下</w:t>
            </w:r>
          </w:p>
        </w:tc>
        <w:tc>
          <w:tcPr>
            <w:tcW w:w="5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547.5</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645"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0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17-3-3</w:t>
            </w:r>
          </w:p>
        </w:tc>
        <w:tc>
          <w:tcPr>
            <w:tcW w:w="189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满堂钢管脚手架基本层</w:t>
            </w:r>
          </w:p>
        </w:tc>
        <w:tc>
          <w:tcPr>
            <w:tcW w:w="5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72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54.75</w:t>
            </w:r>
          </w:p>
        </w:tc>
        <w:tc>
          <w:tcPr>
            <w:tcW w:w="90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8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5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表-11 其他项目清单与计价汇总表</w:t>
      </w:r>
    </w:p>
    <w:tbl>
      <w:tblPr>
        <w:tblStyle w:val="9"/>
        <w:tblW w:w="9885" w:type="dxa"/>
        <w:tblInd w:w="0" w:type="dxa"/>
        <w:shd w:val="clear" w:color="auto" w:fill="auto"/>
        <w:tblLayout w:type="autofit"/>
        <w:tblCellMar>
          <w:top w:w="0" w:type="dxa"/>
          <w:left w:w="0" w:type="dxa"/>
          <w:bottom w:w="0" w:type="dxa"/>
          <w:right w:w="0" w:type="dxa"/>
        </w:tblCellMar>
      </w:tblPr>
      <w:tblGrid>
        <w:gridCol w:w="1320"/>
        <w:gridCol w:w="4200"/>
        <w:gridCol w:w="1170"/>
        <w:gridCol w:w="1230"/>
        <w:gridCol w:w="1965"/>
      </w:tblGrid>
      <w:tr>
        <w:tblPrEx>
          <w:shd w:val="clear" w:color="auto" w:fill="auto"/>
          <w:tblCellMar>
            <w:top w:w="0" w:type="dxa"/>
            <w:left w:w="0" w:type="dxa"/>
            <w:bottom w:w="0" w:type="dxa"/>
            <w:right w:w="0" w:type="dxa"/>
          </w:tblCellMar>
        </w:tblPrEx>
        <w:trPr>
          <w:trHeight w:val="345" w:hRule="atLeast"/>
        </w:trPr>
        <w:tc>
          <w:tcPr>
            <w:tcW w:w="132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20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117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计量单位</w:t>
            </w:r>
          </w:p>
        </w:tc>
        <w:tc>
          <w:tcPr>
            <w:tcW w:w="123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c>
          <w:tcPr>
            <w:tcW w:w="1965"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暂列金额</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11795.77</w:t>
            </w: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详见暂列金额表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专业工程暂估价</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详见专业工程暂估价表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特殊项目暂估价</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详见特殊项目暂估价表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计日工</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详见计日工表</w:t>
            </w:r>
          </w:p>
        </w:tc>
      </w:tr>
      <w:tr>
        <w:tblPrEx>
          <w:tblCellMar>
            <w:top w:w="0" w:type="dxa"/>
            <w:left w:w="0" w:type="dxa"/>
            <w:bottom w:w="0" w:type="dxa"/>
            <w:right w:w="0" w:type="dxa"/>
          </w:tblCellMar>
        </w:tblPrEx>
        <w:trPr>
          <w:trHeight w:val="525"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采购保管费</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详见总承包服务费、采购保管费表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其他检验试验费</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总承包服务费</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详见总承包服务费、采购保管费表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6690" w:type="dxa"/>
            <w:gridSpan w:val="3"/>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123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表-11-1 暂列金额明细表</w:t>
      </w:r>
    </w:p>
    <w:tbl>
      <w:tblPr>
        <w:tblStyle w:val="9"/>
        <w:tblW w:w="9885" w:type="dxa"/>
        <w:tblInd w:w="0" w:type="dxa"/>
        <w:shd w:val="clear" w:color="auto" w:fill="auto"/>
        <w:tblLayout w:type="autofit"/>
        <w:tblCellMar>
          <w:top w:w="0" w:type="dxa"/>
          <w:left w:w="0" w:type="dxa"/>
          <w:bottom w:w="0" w:type="dxa"/>
          <w:right w:w="0" w:type="dxa"/>
        </w:tblCellMar>
      </w:tblPr>
      <w:tblGrid>
        <w:gridCol w:w="1260"/>
        <w:gridCol w:w="4275"/>
        <w:gridCol w:w="1095"/>
        <w:gridCol w:w="1410"/>
        <w:gridCol w:w="1845"/>
      </w:tblGrid>
      <w:tr>
        <w:tblPrEx>
          <w:tblCellMar>
            <w:top w:w="0" w:type="dxa"/>
            <w:left w:w="0" w:type="dxa"/>
            <w:bottom w:w="0" w:type="dxa"/>
            <w:right w:w="0" w:type="dxa"/>
          </w:tblCellMar>
        </w:tblPrEx>
        <w:trPr>
          <w:trHeight w:val="315" w:hRule="atLeast"/>
        </w:trPr>
        <w:tc>
          <w:tcPr>
            <w:tcW w:w="126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427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109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计量单位</w:t>
            </w:r>
          </w:p>
        </w:tc>
        <w:tc>
          <w:tcPr>
            <w:tcW w:w="14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暂定金额(元)</w:t>
            </w:r>
          </w:p>
        </w:tc>
        <w:tc>
          <w:tcPr>
            <w:tcW w:w="1845"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525" w:hRule="atLeast"/>
        </w:trPr>
        <w:tc>
          <w:tcPr>
            <w:tcW w:w="126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2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暂列金额</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11795.77</w:t>
            </w:r>
          </w:p>
        </w:tc>
        <w:tc>
          <w:tcPr>
            <w:tcW w:w="184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一般可按分部分项工程费的10%~15%估列</w:t>
            </w:r>
          </w:p>
        </w:tc>
      </w:tr>
      <w:tr>
        <w:tblPrEx>
          <w:tblCellMar>
            <w:top w:w="0" w:type="dxa"/>
            <w:left w:w="0" w:type="dxa"/>
            <w:bottom w:w="0" w:type="dxa"/>
            <w:right w:w="0" w:type="dxa"/>
          </w:tblCellMar>
        </w:tblPrEx>
        <w:trPr>
          <w:trHeight w:val="330" w:hRule="atLeast"/>
        </w:trPr>
        <w:tc>
          <w:tcPr>
            <w:tcW w:w="6630" w:type="dxa"/>
            <w:gridSpan w:val="3"/>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14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11795.77</w:t>
            </w:r>
          </w:p>
        </w:tc>
        <w:tc>
          <w:tcPr>
            <w:tcW w:w="184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表-12 规费、税金项目清单与计价表</w:t>
      </w:r>
    </w:p>
    <w:tbl>
      <w:tblPr>
        <w:tblStyle w:val="9"/>
        <w:tblW w:w="9885" w:type="dxa"/>
        <w:tblInd w:w="0" w:type="dxa"/>
        <w:shd w:val="clear" w:color="auto" w:fill="auto"/>
        <w:tblLayout w:type="autofit"/>
        <w:tblCellMar>
          <w:top w:w="0" w:type="dxa"/>
          <w:left w:w="0" w:type="dxa"/>
          <w:bottom w:w="0" w:type="dxa"/>
          <w:right w:w="0" w:type="dxa"/>
        </w:tblCellMar>
      </w:tblPr>
      <w:tblGrid>
        <w:gridCol w:w="1230"/>
        <w:gridCol w:w="2610"/>
        <w:gridCol w:w="2025"/>
        <w:gridCol w:w="2010"/>
        <w:gridCol w:w="2010"/>
      </w:tblGrid>
      <w:tr>
        <w:tblPrEx>
          <w:shd w:val="clear" w:color="auto" w:fill="auto"/>
          <w:tblCellMar>
            <w:top w:w="0" w:type="dxa"/>
            <w:left w:w="0" w:type="dxa"/>
            <w:bottom w:w="0" w:type="dxa"/>
            <w:right w:w="0" w:type="dxa"/>
          </w:tblCellMar>
        </w:tblPrEx>
        <w:trPr>
          <w:trHeight w:val="300" w:hRule="atLeast"/>
        </w:trPr>
        <w:tc>
          <w:tcPr>
            <w:tcW w:w="123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26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202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计算基础</w:t>
            </w:r>
          </w:p>
        </w:tc>
        <w:tc>
          <w:tcPr>
            <w:tcW w:w="20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费率(%)</w:t>
            </w:r>
          </w:p>
        </w:tc>
        <w:tc>
          <w:tcPr>
            <w:tcW w:w="201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r>
      <w:tr>
        <w:tblPrEx>
          <w:tblCellMar>
            <w:top w:w="0" w:type="dxa"/>
            <w:left w:w="0" w:type="dxa"/>
            <w:bottom w:w="0" w:type="dxa"/>
            <w:right w:w="0" w:type="dxa"/>
          </w:tblCellMar>
        </w:tblPrEx>
        <w:trPr>
          <w:trHeight w:val="30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安全文明施工费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安全施工费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2.34</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环境保护费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文明施工费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1.1.4</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临时设施费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1.59</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社会保险费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0.21</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环境保护税</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0.27</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建设项目工伤保险</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0.09</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税金</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分部分项工程费+措施项目费+其他项目费+规费+设备费-不取税金_合计-甲供材料费-甲供主材费-甲供设备费</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7875" w:type="dxa"/>
            <w:gridSpan w:val="4"/>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201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表-13 材料汇总表</w:t>
      </w:r>
    </w:p>
    <w:tbl>
      <w:tblPr>
        <w:tblStyle w:val="9"/>
        <w:tblW w:w="9885" w:type="dxa"/>
        <w:tblInd w:w="0" w:type="dxa"/>
        <w:shd w:val="clear" w:color="auto" w:fill="auto"/>
        <w:tblLayout w:type="autofit"/>
        <w:tblCellMar>
          <w:top w:w="0" w:type="dxa"/>
          <w:left w:w="0" w:type="dxa"/>
          <w:bottom w:w="0" w:type="dxa"/>
          <w:right w:w="0" w:type="dxa"/>
        </w:tblCellMar>
      </w:tblPr>
      <w:tblGrid>
        <w:gridCol w:w="825"/>
        <w:gridCol w:w="1365"/>
        <w:gridCol w:w="1710"/>
        <w:gridCol w:w="855"/>
        <w:gridCol w:w="1050"/>
        <w:gridCol w:w="1515"/>
        <w:gridCol w:w="1185"/>
        <w:gridCol w:w="1380"/>
      </w:tblGrid>
      <w:tr>
        <w:tblPrEx>
          <w:shd w:val="clear" w:color="auto" w:fill="auto"/>
          <w:tblCellMar>
            <w:top w:w="0" w:type="dxa"/>
            <w:left w:w="0" w:type="dxa"/>
            <w:bottom w:w="0" w:type="dxa"/>
            <w:right w:w="0" w:type="dxa"/>
          </w:tblCellMar>
        </w:tblPrEx>
        <w:trPr>
          <w:trHeight w:val="300" w:hRule="atLeast"/>
        </w:trPr>
        <w:tc>
          <w:tcPr>
            <w:tcW w:w="825"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36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材料编码</w:t>
            </w:r>
          </w:p>
        </w:tc>
        <w:tc>
          <w:tcPr>
            <w:tcW w:w="17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材料名称及规格</w:t>
            </w:r>
          </w:p>
        </w:tc>
        <w:tc>
          <w:tcPr>
            <w:tcW w:w="85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105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数量</w:t>
            </w:r>
          </w:p>
        </w:tc>
        <w:tc>
          <w:tcPr>
            <w:tcW w:w="2700" w:type="dxa"/>
            <w:gridSpan w:val="2"/>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市场价格</w:t>
            </w:r>
          </w:p>
        </w:tc>
        <w:tc>
          <w:tcPr>
            <w:tcW w:w="1380" w:type="dxa"/>
            <w:vMerge w:val="restart"/>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定额价</w:t>
            </w:r>
          </w:p>
        </w:tc>
      </w:tr>
      <w:tr>
        <w:tblPrEx>
          <w:tblCellMar>
            <w:top w:w="0" w:type="dxa"/>
            <w:left w:w="0" w:type="dxa"/>
            <w:bottom w:w="0" w:type="dxa"/>
            <w:right w:w="0" w:type="dxa"/>
          </w:tblCellMar>
        </w:tblPrEx>
        <w:trPr>
          <w:trHeight w:val="300" w:hRule="atLeast"/>
        </w:trPr>
        <w:tc>
          <w:tcPr>
            <w:tcW w:w="825"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36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7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5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05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工程造价信息价</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市场询价</w:t>
            </w:r>
          </w:p>
        </w:tc>
        <w:tc>
          <w:tcPr>
            <w:tcW w:w="1380" w:type="dxa"/>
            <w:vMerge w:val="continue"/>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01030025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镀锌低碳钢丝8#</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160.64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6.32</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02270003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白布</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6.59</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5.89</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02270019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棉纱</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6.62</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6.95</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03110143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石料切割锯片</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片</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17.68</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66.97</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03110183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砂纸</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1113.06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1.72</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0.44</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03110183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砂纸</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328.49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1.72</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0.44</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03150139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圆钉</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4.67</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04010017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白水泥</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66.35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1.38</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0.69</w:t>
            </w: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04010019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普通硅酸盐水泥42.5MPa</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520</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460.18</w:t>
            </w: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04010019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普通硅酸盐水泥42.5MPa</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13.93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520</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460.18</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04030003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黄砂(过筛中砂)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189.81</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04030003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黄砂(过筛中砂)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34.07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189.81</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04090015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石灰</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369.75</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04090047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黏土</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20.83</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07000007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地板砖600×600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72.36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65.78</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07000009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地板砖800×800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474.62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94.54</w:t>
            </w: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07000009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地板砖800×800防滑砖</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89.59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94.54</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09270003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耐碱纤维网格布</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785.05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13010065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成品腻子</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1624.31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11.59</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13010065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成品腻子</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624.13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11.59</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13030053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乳胶漆</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1146.83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15.37</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13050015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红丹防锈漆</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15.8</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14.25</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14050005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油漆溶剂油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10.33</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4.96</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14350017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粉状界面剂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1070.52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1.38</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2.47</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14410003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108胶</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425.64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3.15</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14410123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乳液界面剂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17.74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3.54</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17010057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钢管φ48.3×3.6</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14.24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24.46</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15.29</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17050003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不锈钢管φ32×1.5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276.11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22.75</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34090017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锯末</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7.56</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17.27</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34110003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24.97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5.87</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34110003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5.87</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35020001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回转扣件</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8.75</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5.53</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35020003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直角扣件</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8.31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7.78</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5.38</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35020005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对接扣件</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7.78</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4.73</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35030019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木脚手板△=5cm</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2189.26</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1725.66</w:t>
            </w: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CLFTZ</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材料费调整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136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80210003</w:t>
            </w:r>
          </w:p>
        </w:tc>
        <w:tc>
          <w:tcPr>
            <w:tcW w:w="17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C15现浇混凝土碎石＜40</w:t>
            </w:r>
          </w:p>
        </w:tc>
        <w:tc>
          <w:tcPr>
            <w:tcW w:w="85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9.31</w:t>
            </w:r>
          </w:p>
        </w:tc>
        <w:tc>
          <w:tcPr>
            <w:tcW w:w="151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540</w:t>
            </w:r>
          </w:p>
        </w:tc>
        <w:tc>
          <w:tcPr>
            <w:tcW w:w="118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436.89</w:t>
            </w: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表-14 单位工程人机汇总表</w:t>
      </w:r>
    </w:p>
    <w:tbl>
      <w:tblPr>
        <w:tblStyle w:val="9"/>
        <w:tblW w:w="9885" w:type="dxa"/>
        <w:tblInd w:w="0" w:type="dxa"/>
        <w:shd w:val="clear" w:color="auto" w:fill="auto"/>
        <w:tblLayout w:type="autofit"/>
        <w:tblCellMar>
          <w:top w:w="0" w:type="dxa"/>
          <w:left w:w="0" w:type="dxa"/>
          <w:bottom w:w="0" w:type="dxa"/>
          <w:right w:w="0" w:type="dxa"/>
        </w:tblCellMar>
      </w:tblPr>
      <w:tblGrid>
        <w:gridCol w:w="975"/>
        <w:gridCol w:w="2625"/>
        <w:gridCol w:w="1305"/>
        <w:gridCol w:w="975"/>
        <w:gridCol w:w="1380"/>
        <w:gridCol w:w="1200"/>
        <w:gridCol w:w="1425"/>
      </w:tblGrid>
      <w:tr>
        <w:tblPrEx>
          <w:shd w:val="clear" w:color="auto" w:fill="auto"/>
          <w:tblCellMar>
            <w:top w:w="0" w:type="dxa"/>
            <w:left w:w="0" w:type="dxa"/>
            <w:bottom w:w="0" w:type="dxa"/>
            <w:right w:w="0" w:type="dxa"/>
          </w:tblCellMar>
        </w:tblPrEx>
        <w:trPr>
          <w:trHeight w:val="330" w:hRule="atLeast"/>
        </w:trPr>
        <w:tc>
          <w:tcPr>
            <w:tcW w:w="975"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262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名称</w:t>
            </w:r>
          </w:p>
        </w:tc>
        <w:tc>
          <w:tcPr>
            <w:tcW w:w="130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规格型号</w:t>
            </w:r>
          </w:p>
        </w:tc>
        <w:tc>
          <w:tcPr>
            <w:tcW w:w="97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138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数量</w:t>
            </w:r>
          </w:p>
        </w:tc>
        <w:tc>
          <w:tcPr>
            <w:tcW w:w="120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市场价</w:t>
            </w:r>
          </w:p>
        </w:tc>
        <w:tc>
          <w:tcPr>
            <w:tcW w:w="1425"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定额价</w:t>
            </w: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综合工日(土建)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工日</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102.97</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综合工日(装饰)</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工日</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616.52</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电动夯实机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250N·m</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载重汽车</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6t</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4.05</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灰浆搅拌机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200L</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2.73</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混凝土振捣器</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平板式</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0.76</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管子切断机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150mm</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4.61</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石料切割机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9.34</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6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交流弧焊机</w:t>
            </w:r>
          </w:p>
        </w:tc>
        <w:tc>
          <w:tcPr>
            <w:tcW w:w="130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32kV·A</w:t>
            </w:r>
          </w:p>
        </w:tc>
        <w:tc>
          <w:tcPr>
            <w:tcW w:w="97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0.73</w:t>
            </w:r>
          </w:p>
        </w:tc>
        <w:tc>
          <w:tcPr>
            <w:tcW w:w="120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bCs/>
          <w:spacing w:val="-2"/>
          <w:sz w:val="28"/>
          <w:szCs w:val="28"/>
          <w:lang w:eastAsia="zh-CN"/>
        </w:rPr>
      </w:pPr>
      <w:r>
        <w:rPr>
          <w:rFonts w:hint="eastAsia" w:asciiTheme="minorEastAsia" w:hAnsiTheme="minorEastAsia" w:eastAsiaTheme="minorEastAsia" w:cstheme="minorEastAsia"/>
          <w:b/>
          <w:bCs/>
          <w:spacing w:val="-2"/>
          <w:sz w:val="28"/>
          <w:szCs w:val="28"/>
          <w:lang w:eastAsia="zh-CN"/>
        </w:rPr>
        <w:t>安装工程</w:t>
      </w: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表-04 单位工程招标控制价汇总表</w:t>
      </w:r>
    </w:p>
    <w:tbl>
      <w:tblPr>
        <w:tblStyle w:val="9"/>
        <w:tblW w:w="9885" w:type="dxa"/>
        <w:tblInd w:w="0" w:type="dxa"/>
        <w:shd w:val="clear" w:color="auto" w:fill="auto"/>
        <w:tblLayout w:type="autofit"/>
        <w:tblCellMar>
          <w:top w:w="0" w:type="dxa"/>
          <w:left w:w="0" w:type="dxa"/>
          <w:bottom w:w="0" w:type="dxa"/>
          <w:right w:w="0" w:type="dxa"/>
        </w:tblCellMar>
      </w:tblPr>
      <w:tblGrid>
        <w:gridCol w:w="1335"/>
        <w:gridCol w:w="4830"/>
        <w:gridCol w:w="1860"/>
        <w:gridCol w:w="1860"/>
      </w:tblGrid>
      <w:tr>
        <w:tblPrEx>
          <w:shd w:val="clear" w:color="auto" w:fill="auto"/>
          <w:tblCellMar>
            <w:top w:w="0" w:type="dxa"/>
            <w:left w:w="0" w:type="dxa"/>
            <w:bottom w:w="0" w:type="dxa"/>
            <w:right w:w="0" w:type="dxa"/>
          </w:tblCellMar>
        </w:tblPrEx>
        <w:trPr>
          <w:trHeight w:val="525" w:hRule="atLeast"/>
        </w:trPr>
        <w:tc>
          <w:tcPr>
            <w:tcW w:w="1335"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483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186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c>
          <w:tcPr>
            <w:tcW w:w="186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其中：材料暂估价(元)</w:t>
            </w: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措施项目费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单价措施项目</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总价措施项目</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其他项目费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暂列金额</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3423.9</w:t>
            </w: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专业工程暂估价</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特殊项目暂估价</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计日工</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采购保管费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其他检验试验费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总承包服务费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设备费</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33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w:t>
            </w:r>
          </w:p>
        </w:tc>
        <w:tc>
          <w:tcPr>
            <w:tcW w:w="48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税金</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75" w:hRule="atLeast"/>
        </w:trPr>
        <w:tc>
          <w:tcPr>
            <w:tcW w:w="6165" w:type="dxa"/>
            <w:gridSpan w:val="2"/>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招标控制价合计=一+二+三+四+五+六</w:t>
            </w:r>
          </w:p>
        </w:tc>
        <w:tc>
          <w:tcPr>
            <w:tcW w:w="186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表-05 分部分项工程量清单与计价表</w:t>
      </w:r>
    </w:p>
    <w:tbl>
      <w:tblPr>
        <w:tblStyle w:val="9"/>
        <w:tblW w:w="9870" w:type="dxa"/>
        <w:tblInd w:w="0" w:type="dxa"/>
        <w:shd w:val="clear" w:color="auto" w:fill="auto"/>
        <w:tblLayout w:type="autofit"/>
        <w:tblCellMar>
          <w:top w:w="0" w:type="dxa"/>
          <w:left w:w="0" w:type="dxa"/>
          <w:bottom w:w="0" w:type="dxa"/>
          <w:right w:w="0" w:type="dxa"/>
        </w:tblCellMar>
      </w:tblPr>
      <w:tblGrid>
        <w:gridCol w:w="825"/>
        <w:gridCol w:w="1320"/>
        <w:gridCol w:w="3375"/>
        <w:gridCol w:w="510"/>
        <w:gridCol w:w="870"/>
        <w:gridCol w:w="990"/>
        <w:gridCol w:w="990"/>
        <w:gridCol w:w="990"/>
      </w:tblGrid>
      <w:tr>
        <w:tblPrEx>
          <w:shd w:val="clear" w:color="auto" w:fill="auto"/>
          <w:tblCellMar>
            <w:top w:w="0" w:type="dxa"/>
            <w:left w:w="0" w:type="dxa"/>
            <w:bottom w:w="0" w:type="dxa"/>
            <w:right w:w="0" w:type="dxa"/>
          </w:tblCellMar>
        </w:tblPrEx>
        <w:trPr>
          <w:trHeight w:val="525" w:hRule="atLeast"/>
        </w:trPr>
        <w:tc>
          <w:tcPr>
            <w:tcW w:w="825"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32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项目编码</w:t>
            </w:r>
          </w:p>
        </w:tc>
        <w:tc>
          <w:tcPr>
            <w:tcW w:w="337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 xml:space="preserve">项目名称 </w:t>
            </w:r>
            <w:r>
              <w:rPr>
                <w:rFonts w:hint="eastAsia" w:ascii="黑体" w:hAnsi="宋体" w:eastAsia="黑体" w:cs="黑体"/>
                <w:i w:val="0"/>
                <w:color w:val="000000"/>
                <w:kern w:val="0"/>
                <w:sz w:val="18"/>
                <w:szCs w:val="18"/>
                <w:u w:val="none"/>
                <w:lang w:val="en-US" w:eastAsia="zh-CN" w:bidi="ar"/>
              </w:rPr>
              <w:br w:type="textWrapping"/>
            </w:r>
            <w:r>
              <w:rPr>
                <w:rFonts w:hint="eastAsia" w:ascii="黑体" w:hAnsi="宋体" w:eastAsia="黑体" w:cs="黑体"/>
                <w:i w:val="0"/>
                <w:color w:val="000000"/>
                <w:kern w:val="0"/>
                <w:sz w:val="18"/>
                <w:szCs w:val="18"/>
                <w:u w:val="none"/>
                <w:lang w:val="en-US" w:eastAsia="zh-CN" w:bidi="ar"/>
              </w:rPr>
              <w:t>项目特征</w:t>
            </w:r>
          </w:p>
        </w:tc>
        <w:tc>
          <w:tcPr>
            <w:tcW w:w="5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计量单位</w:t>
            </w:r>
          </w:p>
        </w:tc>
        <w:tc>
          <w:tcPr>
            <w:tcW w:w="87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工程数量</w:t>
            </w:r>
          </w:p>
        </w:tc>
        <w:tc>
          <w:tcPr>
            <w:tcW w:w="2970" w:type="dxa"/>
            <w:gridSpan w:val="3"/>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r>
      <w:tr>
        <w:tblPrEx>
          <w:tblCellMar>
            <w:top w:w="0" w:type="dxa"/>
            <w:left w:w="0" w:type="dxa"/>
            <w:bottom w:w="0" w:type="dxa"/>
            <w:right w:w="0" w:type="dxa"/>
          </w:tblCellMar>
        </w:tblPrEx>
        <w:trPr>
          <w:trHeight w:val="525" w:hRule="atLeast"/>
        </w:trPr>
        <w:tc>
          <w:tcPr>
            <w:tcW w:w="825"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3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337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5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7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合价</w:t>
            </w: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其中：暂估价</w:t>
            </w:r>
          </w:p>
        </w:tc>
      </w:tr>
      <w:tr>
        <w:tblPrEx>
          <w:tblCellMar>
            <w:top w:w="0" w:type="dxa"/>
            <w:left w:w="0" w:type="dxa"/>
            <w:bottom w:w="0" w:type="dxa"/>
            <w:right w:w="0" w:type="dxa"/>
          </w:tblCellMar>
        </w:tblPrEx>
        <w:trPr>
          <w:trHeight w:val="75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03B001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拆除线路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1.名称:拆除线路及原有灯具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2.垃圾外运运距综合考虑</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030404017001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配电箱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1.名称:组合式配电箱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2.型号:1AL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3.安装方式：距地1.5明装</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030404032001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端子箱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端子箱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1.名称:等电位端子箱</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031002003001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套管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1.名称、类型:刚性防水套管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2.规格:DN50</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030412001001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普通灯具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1、名称：壁装LED灯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2、规格：1X15W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3、安装方式：距地2.5</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030412001002</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普通灯具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1、名称：单管LED灯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2、规格：1X18W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3、安装方式：吸顶安装</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030412001003</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普通灯具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1、名称：吸顶灯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2、规格：1X15W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3、安装方式：吸顶安装</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030404034001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照明开关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1、名称：单联单控开关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2、规格、型号：250V 10A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3、安装方式：距地1.3米暗装</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030404034002</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照明开关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1、名称：双联单控开关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2、规格、型号：250V 10A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3、安装方式：距地1.3米暗装</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040801029001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照明开关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1、名称：四联单控开关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2、规格、型号：250V 10A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3、安装方式：距地1.3米暗装</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030404034003</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照明开关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1、名称：人体感应控制开关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2、规格、型号：250V 10A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3、安装方式：距地1.3米暗装</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030404035001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1、名称：暗装单相二级加三级插座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250V 10A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3、安装方式：暗装</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030404035002</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1、名称：单相三级安全形插座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2、规格、型号：220V 16A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3、安装方式：距地1.8</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030404035003</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1、名称：单相三级安全形插座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2、规格、型号：220V 16A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3、安装方式：距地0.3</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030411006001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接线盒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1、名称：接线盒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2、安装方式：暗装</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030411004001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1、名称：铜芯电线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2、规格、型号：WDZ-BYJ2.5mm2</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030411004002</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1、名称：铜芯电线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2、规格、型号：WDZ-BYJ4mm2</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030408001001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电力电缆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1.名称:电力电缆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2.规格型号:YJV22-4*5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3.敷设方式、部位:穿管敷设</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030411001001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1、名称：sc管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2、规格、型号：DN70</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030411001002</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1、名称：sc管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2、规格、型号：DN32</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030411001003</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1、名称：sc管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2、规格、型号：DN20</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873.99</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030411002001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线槽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1.名称:剔槽、补槽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2.备注：包含测位、划线、切割、剔除、清理、填补.</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810</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030409002001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接地母线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1.名称:接地母线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2.材质:镀锌扁钢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3.规格:40*4</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112.01</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030409003001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避雷引下线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1.名称:避雷引下线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2.安装形式:利用建筑物主筋引下，不小于2根Φ16钢筋</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030409005001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避雷网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1.名称:避雷网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2.材质:镀锌圆钢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3.规格:Φ10mm</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112.01</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031001007001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钢塑管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1、安装部位：室外给水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2、材质：衬塑镀锌钢管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3、规格：DN25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4、连接方式：螺纹连接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5.备注：刷银粉漆两遍</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031001007002</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钢塑管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1、安装部位：室外给水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2、材质：衬塑镀锌钢管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3、规格：DN32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4、连接方式：螺纹连接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5.备注：刷银粉漆两遍</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031003013001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水表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1、安装部分：室外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2、规格、型号：DN32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3、连接形式：螺纹连接</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031003001001</w:t>
            </w:r>
          </w:p>
        </w:tc>
        <w:tc>
          <w:tcPr>
            <w:tcW w:w="33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螺纹阀门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1、名称：洗手池上水嘴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2、型号：DN20，原有水龙头更换</w:t>
            </w:r>
          </w:p>
        </w:tc>
        <w:tc>
          <w:tcPr>
            <w:tcW w:w="5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7890" w:type="dxa"/>
            <w:gridSpan w:val="6"/>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99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表-06 工程量清单综合单价分析表</w:t>
      </w:r>
    </w:p>
    <w:tbl>
      <w:tblPr>
        <w:tblStyle w:val="9"/>
        <w:tblW w:w="9885" w:type="dxa"/>
        <w:tblInd w:w="0" w:type="dxa"/>
        <w:shd w:val="clear" w:color="auto" w:fill="auto"/>
        <w:tblLayout w:type="autofit"/>
        <w:tblCellMar>
          <w:top w:w="0" w:type="dxa"/>
          <w:left w:w="0" w:type="dxa"/>
          <w:bottom w:w="0" w:type="dxa"/>
          <w:right w:w="0" w:type="dxa"/>
        </w:tblCellMar>
      </w:tblPr>
      <w:tblGrid>
        <w:gridCol w:w="510"/>
        <w:gridCol w:w="1320"/>
        <w:gridCol w:w="1965"/>
        <w:gridCol w:w="465"/>
        <w:gridCol w:w="870"/>
        <w:gridCol w:w="810"/>
        <w:gridCol w:w="825"/>
        <w:gridCol w:w="825"/>
        <w:gridCol w:w="810"/>
        <w:gridCol w:w="810"/>
        <w:gridCol w:w="675"/>
      </w:tblGrid>
      <w:tr>
        <w:tblPrEx>
          <w:shd w:val="clear" w:color="auto" w:fill="auto"/>
          <w:tblCellMar>
            <w:top w:w="0" w:type="dxa"/>
            <w:left w:w="0" w:type="dxa"/>
            <w:bottom w:w="0" w:type="dxa"/>
            <w:right w:w="0" w:type="dxa"/>
          </w:tblCellMar>
        </w:tblPrEx>
        <w:trPr>
          <w:trHeight w:val="525" w:hRule="atLeast"/>
        </w:trPr>
        <w:tc>
          <w:tcPr>
            <w:tcW w:w="510"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32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项目编码</w:t>
            </w:r>
          </w:p>
        </w:tc>
        <w:tc>
          <w:tcPr>
            <w:tcW w:w="196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46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87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工程量</w:t>
            </w:r>
          </w:p>
        </w:tc>
        <w:tc>
          <w:tcPr>
            <w:tcW w:w="4080" w:type="dxa"/>
            <w:gridSpan w:val="5"/>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综合单价组成(元)</w:t>
            </w:r>
          </w:p>
        </w:tc>
        <w:tc>
          <w:tcPr>
            <w:tcW w:w="675" w:type="dxa"/>
            <w:vMerge w:val="restart"/>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综合单价(元)</w:t>
            </w:r>
          </w:p>
        </w:tc>
      </w:tr>
      <w:tr>
        <w:tblPrEx>
          <w:tblCellMar>
            <w:top w:w="0" w:type="dxa"/>
            <w:left w:w="0" w:type="dxa"/>
            <w:bottom w:w="0" w:type="dxa"/>
            <w:right w:w="0" w:type="dxa"/>
          </w:tblCellMar>
        </w:tblPrEx>
        <w:trPr>
          <w:trHeight w:val="525" w:hRule="atLeast"/>
        </w:trPr>
        <w:tc>
          <w:tcPr>
            <w:tcW w:w="510"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3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96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46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7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人工费</w:t>
            </w: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材料费</w:t>
            </w: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机械费</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计费基础</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管理费和利润</w:t>
            </w:r>
          </w:p>
        </w:tc>
        <w:tc>
          <w:tcPr>
            <w:tcW w:w="675" w:type="dxa"/>
            <w:vMerge w:val="continue"/>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r>
        <w:tblPrEx>
          <w:tblCellMar>
            <w:top w:w="0" w:type="dxa"/>
            <w:left w:w="0" w:type="dxa"/>
            <w:bottom w:w="0" w:type="dxa"/>
            <w:right w:w="0" w:type="dxa"/>
          </w:tblCellMar>
        </w:tblPrEx>
        <w:trPr>
          <w:trHeight w:val="12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03B001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拆除线路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1.名称:拆除线路及原有灯具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2.垃圾外运运距综合考虑</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补子目1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拆除线路及原有灯具</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030404017001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配电箱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1.名称:组合式配电箱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2.型号:1AL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3.安装方式：距地1.5明装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4-2-80</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成套配电箱安装 悬挂式半周长≤1.5m</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补充主材002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成套配电箱安装 悬挂式半周长≤1.5m</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030404032001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端子箱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端子箱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1.名称:等电位端子箱</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4-4-16</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端子箱安装 户内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Z55000021@1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端子箱</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031002003001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套管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1.名称、类型:刚性防水套管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2.规格:DN50</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10-11-69</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刚性防水套管制作 介质管道≤DN50</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Z17000131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无缝钢管D89×4</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1.272</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030412001001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普通灯具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1、名称：壁装LED灯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2、规格：1X15W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3、安装方式：距地2.5</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4-14-12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一般壁灯</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Z25000011@11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成套灯具壁装led灯</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4.04</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030412001002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普通灯具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1、名称：单管LED灯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2、规格：1X18W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3、安装方式：吸顶安装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4-14-10</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防水吊灯</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Z25000011@12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成套灯具单管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030412001003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普通灯具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1、名称：吸顶灯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2、规格：1X15W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3、安装方式：吸顶安装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4-14-6</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方型吸顶灯 矩型罩</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Z25000011@13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成套灯具方形矩形灯具</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030404034001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照明开关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1、名称：单联单控开关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2、规格、型号：250V 10A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3、安装方式：距地1.3米暗装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4-14-351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跷板暗开关(单控) 单联</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Z26000011@4</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照明开关单联</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030404034002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照明开关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1、名称：双联单控开关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2、规格、型号：250V 10A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3、安装方式：距地1.3米暗装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4-14-352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跷板暗开关(单控) 双联</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Z26000011@2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双联开关250V 10A</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040801029001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照明开关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1、名称：四联单控开关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2、规格、型号：250V 10A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3、安装方式：距地1.3米暗装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借10-4-108</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板式开关暗装 四联</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Z26000057</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扳把暗装四联开关</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Z28000005</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绝缘导线</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4.584</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65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030404034003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照明开关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1、名称：人体感应控制开关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2、规格、型号：250V 10A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3、安装方式：距地1.3米暗装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4-14-366</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声控延时开关</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Z26000007@3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开关</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030404035001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1、名称：暗装单相二级加三级插座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250V 10A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3、安装方式：暗装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4-14-381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暗插座≤15A 单相</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Z26000029@1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普通五孔安全型插座插座250V 10A</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64.26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030404035002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1、名称：单相三级安全形插座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2、规格、型号：220V 16A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3、安装方式：距地1.8</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4-14-385</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暗插座30A 单相带接地</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Z26000029@6</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成套插座单相带接地30A</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030404035003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1、名称：单相三级安全形插座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2、规格、型号：220V 16A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3、安装方式：距地0.3</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4-14-385</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暗插座30A 单相带接地</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Z26000029@7</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成套插座柜式空调插座</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030411006001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接线盒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1、名称：接线盒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2、安装方式：暗装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4-12-232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暗装 接线盒</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Z29000137</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接线盒</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35.7</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030411004001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1、名称：铜芯电线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2、规格、型号：WDZ-BYJ2.5mm2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4-13-5</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照明管内穿线 铜芯截面≤2.5mm2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100m单线</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Z28000055@1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绝缘电线WDZ-BYJ2.5mm2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1160</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030411004002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1、名称：铜芯电线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2、规格、型号：WDZ-BYJ4mm2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4-13-25</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动力管内穿线 铜芯截面≤4mm2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100m单线</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Z28000055@2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绝缘电线WDZ-BYJ4mm2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1890</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030408001001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电力电缆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1.名称:电力电缆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2.规格型号:YJV22-4*5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3.敷设方式、部位:穿管敷设</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4-9-155 *1.15</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铜芯电力电缆其它敷设 截面≤240mm2 单价*1.15</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Z28000079@1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电缆截面240mm2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030411001001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1、名称：sc管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2、规格、型号：DN70</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4-12-77</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砖、混凝土结构暗配焊接钢管 DN70内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Z17000019@8</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焊接钢管公称口径70mm</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030411001002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1、名称：sc管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2、规格、型号：DN32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4-12-74</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砖、混凝土结构暗配焊接钢管 DN32内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Z17000019@9</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焊接钢管公称口径32mm</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030411001003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配管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1、名称：sc管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2、规格、型号：DN20</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873.99</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4-12-72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砖、混凝土结构暗配焊接钢管 DN20内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8.7399</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Z17000019@10</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焊接钢管公称口径20mm</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917.6895</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030411002001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线槽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1.名称:剔槽、补槽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2.备注：包含测位、划线、切割、剔除、清理、填补.</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810</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4-12-243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墙体剔槽配管DN50内</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030409002001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接地母线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1.名称:接地母线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2.材质:镀锌扁钢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3.规格:40*4</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112.01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4-10-64</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接地母线敷设 砖、混结构暗敷设截面≤200mm2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11.201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Z27000025@1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接地母线截面200mm2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117.6105</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030409003001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避雷引下线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1.名称:避雷引下线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2.安装形式:利用建筑物主筋引下，不小于2根Φ16钢筋</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4-10-43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避雷引下线敷设 利用建筑物主筋引下</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030409005001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避雷网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1.名称:避雷网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2.材质:镀锌圆钢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3.规格:Φ10mm</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112.01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4-10-48</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避雷网安装 沿女儿墙支架敷设</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11.201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Z27000017</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镀锌避雷线</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117.6105</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031001007001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钢塑管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1、安装部位：室外给水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2、材质：衬塑镀锌钢管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3、规格：DN25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4、连接方式：螺纹连接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5.备注：刷银粉漆两遍</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10-1-441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室内钢塑复合管(螺纹连接)≤DN25</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12-2-22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管道刷银粉漆 第一遍</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0.0847</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12-2-23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管道刷银粉漆 增一遍</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0.0847</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Z17000321@1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衬塑镀锌钢管DN25</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7.928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Z18000079@1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给水室内钢塑复合管螺纹管件DN25</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9.12</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Z13000003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银粉漆</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0.1101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4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031001007002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钢塑管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1、安装部位：室外给水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2、材质：衬塑镀锌钢管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3、规格：DN32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4、连接方式：螺纹连接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5.备注：刷银粉漆两遍</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10-1-442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室内钢塑复合管(螺纹连接)≤DN32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12-2-22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管道刷银粉漆 第一遍</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0.10656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12-2-23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管道刷银粉漆 增一遍</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10m2</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0.10656</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Z13000003</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银粉漆</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0.1385</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Z17000321@2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衬塑镀锌钢管DN32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7.928</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Z18000079@2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给水室内钢塑复合管螺纹管件DN32</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7.864</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031003013001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水表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1、安装部分：室外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2、规格、型号：DN32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3、连接形式：螺纹连接</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10-5-292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普通水表安装(螺纹连接)≤DN50</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Z24000003@1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螺纹水表DN50</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75"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031003001001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螺纹阀门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1、名称：洗手池上水嘴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2、型号：DN20，原有水龙头更换</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10-6-82</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水龙头安装 DN20</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Z03000103@1</w:t>
            </w:r>
          </w:p>
        </w:tc>
        <w:tc>
          <w:tcPr>
            <w:tcW w:w="19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水嘴DN20</w:t>
            </w:r>
          </w:p>
        </w:tc>
        <w:tc>
          <w:tcPr>
            <w:tcW w:w="4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w:t>
            </w: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510"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材料费中：暂估价合计</w:t>
            </w:r>
          </w:p>
        </w:tc>
        <w:tc>
          <w:tcPr>
            <w:tcW w:w="46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表-07 措施项目清单计价汇总表</w:t>
      </w:r>
    </w:p>
    <w:tbl>
      <w:tblPr>
        <w:tblStyle w:val="9"/>
        <w:tblW w:w="9885" w:type="dxa"/>
        <w:tblInd w:w="0" w:type="dxa"/>
        <w:shd w:val="clear" w:color="auto" w:fill="auto"/>
        <w:tblLayout w:type="autofit"/>
        <w:tblCellMar>
          <w:top w:w="0" w:type="dxa"/>
          <w:left w:w="0" w:type="dxa"/>
          <w:bottom w:w="0" w:type="dxa"/>
          <w:right w:w="0" w:type="dxa"/>
        </w:tblCellMar>
      </w:tblPr>
      <w:tblGrid>
        <w:gridCol w:w="1305"/>
        <w:gridCol w:w="6210"/>
        <w:gridCol w:w="2370"/>
      </w:tblGrid>
      <w:tr>
        <w:tblPrEx>
          <w:shd w:val="clear" w:color="auto" w:fill="auto"/>
          <w:tblCellMar>
            <w:top w:w="0" w:type="dxa"/>
            <w:left w:w="0" w:type="dxa"/>
            <w:bottom w:w="0" w:type="dxa"/>
            <w:right w:w="0" w:type="dxa"/>
          </w:tblCellMar>
        </w:tblPrEx>
        <w:trPr>
          <w:trHeight w:val="360" w:hRule="atLeast"/>
        </w:trPr>
        <w:tc>
          <w:tcPr>
            <w:tcW w:w="1305"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62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237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r>
      <w:tr>
        <w:tblPrEx>
          <w:tblCellMar>
            <w:top w:w="0" w:type="dxa"/>
            <w:left w:w="0" w:type="dxa"/>
            <w:bottom w:w="0" w:type="dxa"/>
            <w:right w:w="0" w:type="dxa"/>
          </w:tblCellMar>
        </w:tblPrEx>
        <w:trPr>
          <w:trHeight w:val="300" w:hRule="atLeast"/>
        </w:trPr>
        <w:tc>
          <w:tcPr>
            <w:tcW w:w="130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2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总价措施项目</w:t>
            </w:r>
          </w:p>
        </w:tc>
        <w:tc>
          <w:tcPr>
            <w:tcW w:w="237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130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2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单价措施项目</w:t>
            </w:r>
          </w:p>
        </w:tc>
        <w:tc>
          <w:tcPr>
            <w:tcW w:w="237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7515" w:type="dxa"/>
            <w:gridSpan w:val="2"/>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237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表-08 总价措施项目清单与计价表</w:t>
      </w:r>
    </w:p>
    <w:tbl>
      <w:tblPr>
        <w:tblStyle w:val="9"/>
        <w:tblW w:w="9885" w:type="dxa"/>
        <w:tblInd w:w="0" w:type="dxa"/>
        <w:shd w:val="clear" w:color="auto" w:fill="auto"/>
        <w:tblLayout w:type="autofit"/>
        <w:tblCellMar>
          <w:top w:w="0" w:type="dxa"/>
          <w:left w:w="0" w:type="dxa"/>
          <w:bottom w:w="0" w:type="dxa"/>
          <w:right w:w="0" w:type="dxa"/>
        </w:tblCellMar>
      </w:tblPr>
      <w:tblGrid>
        <w:gridCol w:w="1020"/>
        <w:gridCol w:w="3165"/>
        <w:gridCol w:w="1380"/>
        <w:gridCol w:w="1110"/>
        <w:gridCol w:w="1890"/>
        <w:gridCol w:w="1320"/>
      </w:tblGrid>
      <w:tr>
        <w:tblPrEx>
          <w:shd w:val="clear" w:color="auto" w:fill="auto"/>
          <w:tblCellMar>
            <w:top w:w="0" w:type="dxa"/>
            <w:left w:w="0" w:type="dxa"/>
            <w:bottom w:w="0" w:type="dxa"/>
            <w:right w:w="0" w:type="dxa"/>
          </w:tblCellMar>
        </w:tblPrEx>
        <w:trPr>
          <w:trHeight w:val="360" w:hRule="atLeast"/>
        </w:trPr>
        <w:tc>
          <w:tcPr>
            <w:tcW w:w="102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316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138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计算基础</w:t>
            </w:r>
          </w:p>
        </w:tc>
        <w:tc>
          <w:tcPr>
            <w:tcW w:w="11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费 率（%）</w:t>
            </w:r>
          </w:p>
        </w:tc>
        <w:tc>
          <w:tcPr>
            <w:tcW w:w="189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c>
          <w:tcPr>
            <w:tcW w:w="132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330" w:hRule="atLeast"/>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夜间施工费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省人工费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二次搬运费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省人工费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冬雨季施工增加费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省人工费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10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1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已完工程及设备保护费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省人工费</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20"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5655" w:type="dxa"/>
            <w:gridSpan w:val="3"/>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89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c>
          <w:tcPr>
            <w:tcW w:w="132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表-11 其他项目清单与计价汇总表</w:t>
      </w:r>
    </w:p>
    <w:tbl>
      <w:tblPr>
        <w:tblStyle w:val="9"/>
        <w:tblW w:w="9885" w:type="dxa"/>
        <w:tblInd w:w="0" w:type="dxa"/>
        <w:shd w:val="clear" w:color="auto" w:fill="auto"/>
        <w:tblLayout w:type="autofit"/>
        <w:tblCellMar>
          <w:top w:w="0" w:type="dxa"/>
          <w:left w:w="0" w:type="dxa"/>
          <w:bottom w:w="0" w:type="dxa"/>
          <w:right w:w="0" w:type="dxa"/>
        </w:tblCellMar>
      </w:tblPr>
      <w:tblGrid>
        <w:gridCol w:w="1320"/>
        <w:gridCol w:w="4200"/>
        <w:gridCol w:w="1170"/>
        <w:gridCol w:w="1230"/>
        <w:gridCol w:w="1965"/>
      </w:tblGrid>
      <w:tr>
        <w:tblPrEx>
          <w:shd w:val="clear" w:color="auto" w:fill="auto"/>
          <w:tblCellMar>
            <w:top w:w="0" w:type="dxa"/>
            <w:left w:w="0" w:type="dxa"/>
            <w:bottom w:w="0" w:type="dxa"/>
            <w:right w:w="0" w:type="dxa"/>
          </w:tblCellMar>
        </w:tblPrEx>
        <w:trPr>
          <w:trHeight w:val="345" w:hRule="atLeast"/>
        </w:trPr>
        <w:tc>
          <w:tcPr>
            <w:tcW w:w="132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20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117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计量单位</w:t>
            </w:r>
          </w:p>
        </w:tc>
        <w:tc>
          <w:tcPr>
            <w:tcW w:w="123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c>
          <w:tcPr>
            <w:tcW w:w="1965"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暂列金额</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3423.9</w:t>
            </w: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详见暂列金额表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专业工程暂估价</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详见专业工程暂估价表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特殊项目暂估价</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详见特殊项目暂估价表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计日工</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详见计日工表</w:t>
            </w:r>
          </w:p>
        </w:tc>
      </w:tr>
      <w:tr>
        <w:tblPrEx>
          <w:tblCellMar>
            <w:top w:w="0" w:type="dxa"/>
            <w:left w:w="0" w:type="dxa"/>
            <w:bottom w:w="0" w:type="dxa"/>
            <w:right w:w="0" w:type="dxa"/>
          </w:tblCellMar>
        </w:tblPrEx>
        <w:trPr>
          <w:trHeight w:val="525"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采购保管费</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详见总承包服务费、采购保管费表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其他检验试验费</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总承包服务费</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详见总承包服务费、采购保管费表</w:t>
            </w:r>
          </w:p>
        </w:tc>
      </w:tr>
      <w:tr>
        <w:tblPrEx>
          <w:tblCellMar>
            <w:top w:w="0" w:type="dxa"/>
            <w:left w:w="0" w:type="dxa"/>
            <w:bottom w:w="0" w:type="dxa"/>
            <w:right w:w="0" w:type="dxa"/>
          </w:tblCellMar>
        </w:tblPrEx>
        <w:trPr>
          <w:trHeight w:val="330" w:hRule="atLeast"/>
        </w:trPr>
        <w:tc>
          <w:tcPr>
            <w:tcW w:w="132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6690" w:type="dxa"/>
            <w:gridSpan w:val="3"/>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123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96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表-11-1 暂列金额明细表</w:t>
      </w:r>
    </w:p>
    <w:tbl>
      <w:tblPr>
        <w:tblStyle w:val="9"/>
        <w:tblW w:w="9885" w:type="dxa"/>
        <w:tblInd w:w="0" w:type="dxa"/>
        <w:shd w:val="clear" w:color="auto" w:fill="auto"/>
        <w:tblLayout w:type="autofit"/>
        <w:tblCellMar>
          <w:top w:w="0" w:type="dxa"/>
          <w:left w:w="0" w:type="dxa"/>
          <w:bottom w:w="0" w:type="dxa"/>
          <w:right w:w="0" w:type="dxa"/>
        </w:tblCellMar>
      </w:tblPr>
      <w:tblGrid>
        <w:gridCol w:w="1260"/>
        <w:gridCol w:w="4275"/>
        <w:gridCol w:w="1095"/>
        <w:gridCol w:w="1410"/>
        <w:gridCol w:w="1845"/>
      </w:tblGrid>
      <w:tr>
        <w:tblPrEx>
          <w:tblCellMar>
            <w:top w:w="0" w:type="dxa"/>
            <w:left w:w="0" w:type="dxa"/>
            <w:bottom w:w="0" w:type="dxa"/>
            <w:right w:w="0" w:type="dxa"/>
          </w:tblCellMar>
        </w:tblPrEx>
        <w:trPr>
          <w:trHeight w:val="315" w:hRule="atLeast"/>
        </w:trPr>
        <w:tc>
          <w:tcPr>
            <w:tcW w:w="126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427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109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计量单位</w:t>
            </w:r>
          </w:p>
        </w:tc>
        <w:tc>
          <w:tcPr>
            <w:tcW w:w="14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暂定金额(元)</w:t>
            </w:r>
          </w:p>
        </w:tc>
        <w:tc>
          <w:tcPr>
            <w:tcW w:w="1845"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525" w:hRule="atLeast"/>
        </w:trPr>
        <w:tc>
          <w:tcPr>
            <w:tcW w:w="126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2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暂列金额</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3423.9</w:t>
            </w:r>
          </w:p>
        </w:tc>
        <w:tc>
          <w:tcPr>
            <w:tcW w:w="184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一般可按分部分项工程费的10%~15%估列</w:t>
            </w:r>
          </w:p>
        </w:tc>
      </w:tr>
      <w:tr>
        <w:tblPrEx>
          <w:tblCellMar>
            <w:top w:w="0" w:type="dxa"/>
            <w:left w:w="0" w:type="dxa"/>
            <w:bottom w:w="0" w:type="dxa"/>
            <w:right w:w="0" w:type="dxa"/>
          </w:tblCellMar>
        </w:tblPrEx>
        <w:trPr>
          <w:trHeight w:val="330" w:hRule="atLeast"/>
        </w:trPr>
        <w:tc>
          <w:tcPr>
            <w:tcW w:w="6630" w:type="dxa"/>
            <w:gridSpan w:val="3"/>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14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3423.9</w:t>
            </w:r>
          </w:p>
        </w:tc>
        <w:tc>
          <w:tcPr>
            <w:tcW w:w="184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表-12 规费、税金项目清单与计价表</w:t>
      </w:r>
    </w:p>
    <w:tbl>
      <w:tblPr>
        <w:tblStyle w:val="9"/>
        <w:tblW w:w="9885" w:type="dxa"/>
        <w:tblInd w:w="0" w:type="dxa"/>
        <w:shd w:val="clear" w:color="auto" w:fill="auto"/>
        <w:tblLayout w:type="autofit"/>
        <w:tblCellMar>
          <w:top w:w="0" w:type="dxa"/>
          <w:left w:w="0" w:type="dxa"/>
          <w:bottom w:w="0" w:type="dxa"/>
          <w:right w:w="0" w:type="dxa"/>
        </w:tblCellMar>
      </w:tblPr>
      <w:tblGrid>
        <w:gridCol w:w="1230"/>
        <w:gridCol w:w="2610"/>
        <w:gridCol w:w="2025"/>
        <w:gridCol w:w="2010"/>
        <w:gridCol w:w="2010"/>
      </w:tblGrid>
      <w:tr>
        <w:tblPrEx>
          <w:shd w:val="clear" w:color="auto" w:fill="auto"/>
          <w:tblCellMar>
            <w:top w:w="0" w:type="dxa"/>
            <w:left w:w="0" w:type="dxa"/>
            <w:bottom w:w="0" w:type="dxa"/>
            <w:right w:w="0" w:type="dxa"/>
          </w:tblCellMar>
        </w:tblPrEx>
        <w:trPr>
          <w:trHeight w:val="300" w:hRule="atLeast"/>
        </w:trPr>
        <w:tc>
          <w:tcPr>
            <w:tcW w:w="1230"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26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项目名称</w:t>
            </w:r>
          </w:p>
        </w:tc>
        <w:tc>
          <w:tcPr>
            <w:tcW w:w="202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计算基础</w:t>
            </w:r>
          </w:p>
        </w:tc>
        <w:tc>
          <w:tcPr>
            <w:tcW w:w="20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费率(%)</w:t>
            </w:r>
          </w:p>
        </w:tc>
        <w:tc>
          <w:tcPr>
            <w:tcW w:w="201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金额(元)</w:t>
            </w:r>
          </w:p>
        </w:tc>
      </w:tr>
      <w:tr>
        <w:tblPrEx>
          <w:tblCellMar>
            <w:top w:w="0" w:type="dxa"/>
            <w:left w:w="0" w:type="dxa"/>
            <w:bottom w:w="0" w:type="dxa"/>
            <w:right w:w="0" w:type="dxa"/>
          </w:tblCellMar>
        </w:tblPrEx>
        <w:trPr>
          <w:trHeight w:val="30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安全文明施工费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安全施工费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2.34</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环境保护费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0.29</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文明施工费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0.59</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1.1.4</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临时设施费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1.76</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社会保险费</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0.21</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环境保护税</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0.27</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5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建设项目工伤保险</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分部分项工程费+措施项目费+其他项目费-不取规费_合计</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0.09</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1200" w:hRule="atLeast"/>
        </w:trPr>
        <w:tc>
          <w:tcPr>
            <w:tcW w:w="1230"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6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税金</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分部分项工程费+措施项目费+其他项目费+规费+设备费-不取税金_合计-甲供材料费-甲供主材费-甲供设备费</w:t>
            </w:r>
          </w:p>
        </w:tc>
        <w:tc>
          <w:tcPr>
            <w:tcW w:w="20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01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7875" w:type="dxa"/>
            <w:gridSpan w:val="4"/>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    计</w:t>
            </w:r>
          </w:p>
        </w:tc>
        <w:tc>
          <w:tcPr>
            <w:tcW w:w="201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表-13 材料汇总表</w:t>
      </w:r>
    </w:p>
    <w:tbl>
      <w:tblPr>
        <w:tblStyle w:val="9"/>
        <w:tblW w:w="9885" w:type="dxa"/>
        <w:tblInd w:w="0" w:type="dxa"/>
        <w:shd w:val="clear" w:color="auto" w:fill="auto"/>
        <w:tblLayout w:type="autofit"/>
        <w:tblCellMar>
          <w:top w:w="0" w:type="dxa"/>
          <w:left w:w="0" w:type="dxa"/>
          <w:bottom w:w="0" w:type="dxa"/>
          <w:right w:w="0" w:type="dxa"/>
        </w:tblCellMar>
      </w:tblPr>
      <w:tblGrid>
        <w:gridCol w:w="825"/>
        <w:gridCol w:w="1365"/>
        <w:gridCol w:w="1710"/>
        <w:gridCol w:w="855"/>
        <w:gridCol w:w="1050"/>
        <w:gridCol w:w="1515"/>
        <w:gridCol w:w="1185"/>
        <w:gridCol w:w="1380"/>
      </w:tblGrid>
      <w:tr>
        <w:tblPrEx>
          <w:shd w:val="clear" w:color="auto" w:fill="auto"/>
          <w:tblCellMar>
            <w:top w:w="0" w:type="dxa"/>
            <w:left w:w="0" w:type="dxa"/>
            <w:bottom w:w="0" w:type="dxa"/>
            <w:right w:w="0" w:type="dxa"/>
          </w:tblCellMar>
        </w:tblPrEx>
        <w:trPr>
          <w:trHeight w:val="300" w:hRule="atLeast"/>
        </w:trPr>
        <w:tc>
          <w:tcPr>
            <w:tcW w:w="825"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136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材料编码</w:t>
            </w:r>
          </w:p>
        </w:tc>
        <w:tc>
          <w:tcPr>
            <w:tcW w:w="17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材料名称及规格</w:t>
            </w:r>
          </w:p>
        </w:tc>
        <w:tc>
          <w:tcPr>
            <w:tcW w:w="855"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105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数量</w:t>
            </w:r>
          </w:p>
        </w:tc>
        <w:tc>
          <w:tcPr>
            <w:tcW w:w="2700" w:type="dxa"/>
            <w:gridSpan w:val="2"/>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市场价格</w:t>
            </w:r>
          </w:p>
        </w:tc>
        <w:tc>
          <w:tcPr>
            <w:tcW w:w="1380" w:type="dxa"/>
            <w:vMerge w:val="restart"/>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定额价</w:t>
            </w:r>
          </w:p>
        </w:tc>
      </w:tr>
      <w:tr>
        <w:tblPrEx>
          <w:tblCellMar>
            <w:top w:w="0" w:type="dxa"/>
            <w:left w:w="0" w:type="dxa"/>
            <w:bottom w:w="0" w:type="dxa"/>
            <w:right w:w="0" w:type="dxa"/>
          </w:tblCellMar>
        </w:tblPrEx>
        <w:trPr>
          <w:trHeight w:val="300" w:hRule="atLeast"/>
        </w:trPr>
        <w:tc>
          <w:tcPr>
            <w:tcW w:w="825"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36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7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855"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05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工程造价信息价</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市场询价</w:t>
            </w:r>
          </w:p>
        </w:tc>
        <w:tc>
          <w:tcPr>
            <w:tcW w:w="1380" w:type="dxa"/>
            <w:vMerge w:val="continue"/>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center"/>
              <w:rPr>
                <w:rFonts w:hint="eastAsia" w:ascii="黑体" w:hAnsi="宋体" w:eastAsia="黑体" w:cs="黑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01030007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钢丝φ1.6</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01030025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镀锌低碳钢丝8#</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01030043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镀锌低碳钢丝14#～16#</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24.99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01030051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镀锌低碳钢丝18#～22#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01030067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镀锌低碳钢丝φ1.4</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01090005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圆钢φ5.5～9.0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01090009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圆钢≤φ10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扁钢≤59</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01130029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镀锌扁钢-25×4</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01210004</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角钢(综合)</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01290183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热轧厚钢板δ8.0～15.0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01290191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热轧厚钢板δ10～20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01290237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钢垫板δ1～2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01530019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封铅(含铅65%、锡35%)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02010007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橡胶板δ1～3</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02070015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橡胶垫δ2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02190037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塑料胀塞φ6～8</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02270001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白布</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02270021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棉纱头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02270025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破布</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03010063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木螺钉M4×50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03010075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木螺钉M4×40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184.68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03010089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木螺钉M(2～4)×(6～65)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291.2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03010463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精制镀锌六角带帽螺栓M10×100内</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13.92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03010511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六角螺栓</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03010851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镀锌膨胀螺栓M10×80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03010907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镀锌锁紧螺母DN(15～20)×3</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77.88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03110115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尼龙砂轮片φ100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片</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03110123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尼龙砂轮片φ400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片</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03110123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尼龙砂轮片φ400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片</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03110161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合金钢锯片φ200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片</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03110167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钢锯条</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条</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35.92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03110171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锯条(各种规格)</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03110173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钢丝刷子</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03110181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铁砂布0#～2#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03130115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电焊条J422 φ3.2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03130117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电焊条J422 φ4.0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17.36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03130133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低碳钢焊条J422 φ3.2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03130515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焊锡</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03130517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焊锡膏</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03130833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冲击钻头φ6～8</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03130837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冲击钻头φ12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04010021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普通硅酸盐水泥42.5MPa</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1244.97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04030035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05230001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圆木台(63～138)×22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13010025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酚醛清漆(各色)</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13010031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酚醛调和漆</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13010107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沥青清漆L01</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13050005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防锈漆C53-1</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13050013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酚醛防锈漆(各色)</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13050029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沥青绝缘漆</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13350045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聚四氟乙烯生料带宽20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29.67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14030013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汽油70#～90#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14030017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汽油92#～95#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14030021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溶剂汽油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14030023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溶剂汽油200#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14070001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铅油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14070011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14090001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电力复合脂</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14330025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硬酯酸(一级)</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14390001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氧气</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14390005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乙炔气</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14430027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自粘性橡胶带20mm×5m</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卷</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17010023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焊接钢管DN20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17250019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塑料软管</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17270035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橡胶软管DN20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18250245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热镀锌管箍DN50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19000011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螺纹阀门DN20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24110005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弹簧压力表Y-100 0～1.6MPa</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24590013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压力表弯管DN15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27150003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瓷接头(双)</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21.63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27170021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电气绝缘胶带18mm×10m×0.13mm</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卷</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28010039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镀锡裸铜绞线10mm2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28030023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铜芯塑料绝缘电线BV-2.5mm2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161.81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28030025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铜芯塑料绝缘电线BV-4mm2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28030065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铜芯橡皮花线BXH2×16/0.15mm2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28030103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塑料绝缘线BV-2.5mm2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29060021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塑料护口钢管用20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360.08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29060023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塑料护口钢管用15～20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77.88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29060027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塑料护口钢管用32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29060033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塑料护口钢管用70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29060073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镀锌电缆卡子3×100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29060077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镀锌扁钢卡子25×4</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15.57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29090011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铜接线端子DT-10mm2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29090037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铜接线端子20A</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25.38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29250045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电缆吊挂3×100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33010037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镀锌扁钢支架40×3</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31.36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34090061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塑料圆台</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34110003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34110009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kW·h</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364.6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34130005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标志牌(塑料扁形)</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88000053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其他材料费</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99.51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03000103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水嘴DN20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13000003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银粉漆</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17000019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焊接钢管公称口径20mm</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917.69</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17000019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焊接钢管公称口径70mm</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17000019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焊接钢管公称口径32mm</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17000131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无缝钢管D89×4</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17000321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衬塑镀锌钢管DN25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17000321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衬塑镀锌钢管DN32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7.93</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18000079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给水室内钢塑复合管螺纹管件DN25</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18000079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给水室内钢塑复合管螺纹管件DN32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24000003</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螺纹水表DN50</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25000011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成套灯具壁装led灯</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4.04</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25000011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成套灯具单管</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25000011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成套灯具方形矩形灯具</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26000007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开关</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26000011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双联开关250V 10A</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26000011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照明开关单联</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26000029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普通五孔安全型插座插座250V 10A</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64.26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26000029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成套插座单相带接地30A</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26000029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成套插座柜式空调插座</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3.06</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26000057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扳把暗装四联开关</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114</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27000017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镀锌避雷线</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117.61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27000025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接地母线截面200mm2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117.61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28000005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绝缘导线</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4.58</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28000055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绝缘电线WDZ-BYJ2.5mm2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1160</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118</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28000055</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绝缘电线WDZ-BYJ4mm2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1890</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119</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28000079</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电缆截面240mm2</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29000137</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接线盒</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35.7</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00" w:hRule="atLeast"/>
        </w:trPr>
        <w:tc>
          <w:tcPr>
            <w:tcW w:w="82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55000021</w:t>
            </w:r>
          </w:p>
        </w:tc>
        <w:tc>
          <w:tcPr>
            <w:tcW w:w="17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端子箱</w:t>
            </w:r>
          </w:p>
        </w:tc>
        <w:tc>
          <w:tcPr>
            <w:tcW w:w="85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105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51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25" w:hRule="atLeast"/>
        </w:trPr>
        <w:tc>
          <w:tcPr>
            <w:tcW w:w="825"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w:t>
            </w:r>
          </w:p>
        </w:tc>
        <w:tc>
          <w:tcPr>
            <w:tcW w:w="136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补充主材002</w:t>
            </w:r>
          </w:p>
        </w:tc>
        <w:tc>
          <w:tcPr>
            <w:tcW w:w="17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成套配电箱安装 悬挂式半周长≤1.5m</w:t>
            </w:r>
          </w:p>
        </w:tc>
        <w:tc>
          <w:tcPr>
            <w:tcW w:w="85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105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51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表-13-1 工程设备汇总表</w:t>
      </w:r>
    </w:p>
    <w:tbl>
      <w:tblPr>
        <w:tblStyle w:val="9"/>
        <w:tblW w:w="9885" w:type="dxa"/>
        <w:tblInd w:w="0" w:type="dxa"/>
        <w:shd w:val="clear" w:color="auto" w:fill="auto"/>
        <w:tblLayout w:type="autofit"/>
        <w:tblCellMar>
          <w:top w:w="0" w:type="dxa"/>
          <w:left w:w="0" w:type="dxa"/>
          <w:bottom w:w="0" w:type="dxa"/>
          <w:right w:w="0" w:type="dxa"/>
        </w:tblCellMar>
      </w:tblPr>
      <w:tblGrid>
        <w:gridCol w:w="675"/>
        <w:gridCol w:w="2370"/>
        <w:gridCol w:w="1080"/>
        <w:gridCol w:w="930"/>
        <w:gridCol w:w="1215"/>
        <w:gridCol w:w="1185"/>
        <w:gridCol w:w="1410"/>
        <w:gridCol w:w="1020"/>
      </w:tblGrid>
      <w:tr>
        <w:tblPrEx>
          <w:tblCellMar>
            <w:top w:w="0" w:type="dxa"/>
            <w:left w:w="0" w:type="dxa"/>
            <w:bottom w:w="0" w:type="dxa"/>
            <w:right w:w="0" w:type="dxa"/>
          </w:tblCellMar>
        </w:tblPrEx>
        <w:trPr>
          <w:trHeight w:val="330" w:hRule="atLeast"/>
        </w:trPr>
        <w:tc>
          <w:tcPr>
            <w:tcW w:w="675"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237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名称,规格,型号</w:t>
            </w:r>
          </w:p>
        </w:tc>
        <w:tc>
          <w:tcPr>
            <w:tcW w:w="108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93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数量</w:t>
            </w:r>
          </w:p>
        </w:tc>
        <w:tc>
          <w:tcPr>
            <w:tcW w:w="121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品牌/厂家</w:t>
            </w:r>
          </w:p>
        </w:tc>
        <w:tc>
          <w:tcPr>
            <w:tcW w:w="118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单价（元）</w:t>
            </w:r>
          </w:p>
        </w:tc>
        <w:tc>
          <w:tcPr>
            <w:tcW w:w="141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合价（元）</w:t>
            </w:r>
          </w:p>
        </w:tc>
        <w:tc>
          <w:tcPr>
            <w:tcW w:w="1020"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330" w:hRule="atLeast"/>
        </w:trPr>
        <w:tc>
          <w:tcPr>
            <w:tcW w:w="7455" w:type="dxa"/>
            <w:gridSpan w:val="6"/>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合计</w:t>
            </w:r>
          </w:p>
        </w:tc>
        <w:tc>
          <w:tcPr>
            <w:tcW w:w="141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黑体" w:hAnsi="宋体" w:eastAsia="黑体" w:cs="黑体"/>
                <w:i w:val="0"/>
                <w:color w:val="000000"/>
                <w:sz w:val="18"/>
                <w:szCs w:val="18"/>
                <w:u w:val="none"/>
              </w:rPr>
            </w:pPr>
          </w:p>
        </w:tc>
        <w:tc>
          <w:tcPr>
            <w:tcW w:w="102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表-14 单位工程人机汇总表</w:t>
      </w:r>
    </w:p>
    <w:tbl>
      <w:tblPr>
        <w:tblStyle w:val="9"/>
        <w:tblW w:w="9885" w:type="dxa"/>
        <w:tblInd w:w="0" w:type="dxa"/>
        <w:shd w:val="clear" w:color="auto" w:fill="auto"/>
        <w:tblLayout w:type="autofit"/>
        <w:tblCellMar>
          <w:top w:w="0" w:type="dxa"/>
          <w:left w:w="0" w:type="dxa"/>
          <w:bottom w:w="0" w:type="dxa"/>
          <w:right w:w="0" w:type="dxa"/>
        </w:tblCellMar>
      </w:tblPr>
      <w:tblGrid>
        <w:gridCol w:w="975"/>
        <w:gridCol w:w="2625"/>
        <w:gridCol w:w="1305"/>
        <w:gridCol w:w="975"/>
        <w:gridCol w:w="1380"/>
        <w:gridCol w:w="1200"/>
        <w:gridCol w:w="1425"/>
      </w:tblGrid>
      <w:tr>
        <w:tblPrEx>
          <w:shd w:val="clear" w:color="auto" w:fill="auto"/>
          <w:tblCellMar>
            <w:top w:w="0" w:type="dxa"/>
            <w:left w:w="0" w:type="dxa"/>
            <w:bottom w:w="0" w:type="dxa"/>
            <w:right w:w="0" w:type="dxa"/>
          </w:tblCellMar>
        </w:tblPrEx>
        <w:trPr>
          <w:trHeight w:val="330" w:hRule="atLeast"/>
        </w:trPr>
        <w:tc>
          <w:tcPr>
            <w:tcW w:w="975" w:type="dxa"/>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序号</w:t>
            </w:r>
          </w:p>
        </w:tc>
        <w:tc>
          <w:tcPr>
            <w:tcW w:w="262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名称</w:t>
            </w:r>
          </w:p>
        </w:tc>
        <w:tc>
          <w:tcPr>
            <w:tcW w:w="130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规格型号</w:t>
            </w:r>
          </w:p>
        </w:tc>
        <w:tc>
          <w:tcPr>
            <w:tcW w:w="975"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单位</w:t>
            </w:r>
          </w:p>
        </w:tc>
        <w:tc>
          <w:tcPr>
            <w:tcW w:w="138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数量</w:t>
            </w:r>
          </w:p>
        </w:tc>
        <w:tc>
          <w:tcPr>
            <w:tcW w:w="1200" w:type="dxa"/>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市场价</w:t>
            </w:r>
          </w:p>
        </w:tc>
        <w:tc>
          <w:tcPr>
            <w:tcW w:w="1425" w:type="dxa"/>
            <w:tcBorders>
              <w:top w:val="single" w:color="000000" w:sz="8"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定额价</w:t>
            </w: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综合工日(安装)</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工日</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164.05</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综合工日(市政)</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工日</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0.34</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拆除线路及原有灯具人工费</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机械费调整</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汽车式起重机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10t</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0.06</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载重汽车</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5t</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0.06</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普通车床</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630×2000</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0.04</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砂轮切割机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φ400</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0.31</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管子切断套丝机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159mm</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电动弯管机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100mm</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0.02</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电动单级离心清水泵</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100mm</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试压泵</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3MPa</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交流弧焊机</w:t>
            </w:r>
          </w:p>
        </w:tc>
        <w:tc>
          <w:tcPr>
            <w:tcW w:w="130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21kV·A</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12.17</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30" w:hRule="atLeast"/>
        </w:trPr>
        <w:tc>
          <w:tcPr>
            <w:tcW w:w="975" w:type="dxa"/>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26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电焊机</w:t>
            </w:r>
          </w:p>
        </w:tc>
        <w:tc>
          <w:tcPr>
            <w:tcW w:w="130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w:t>
            </w:r>
          </w:p>
        </w:tc>
        <w:tc>
          <w:tcPr>
            <w:tcW w:w="97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台班</w:t>
            </w:r>
          </w:p>
        </w:tc>
        <w:tc>
          <w:tcPr>
            <w:tcW w:w="138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0.42</w:t>
            </w:r>
          </w:p>
        </w:tc>
        <w:tc>
          <w:tcPr>
            <w:tcW w:w="1200"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425"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adjustRightInd/>
        <w:snapToGrid/>
        <w:spacing w:line="240" w:lineRule="auto"/>
        <w:rPr>
          <w:rFonts w:hint="eastAsia" w:asciiTheme="minorEastAsia" w:hAnsiTheme="minorEastAsia" w:eastAsiaTheme="minorEastAsia" w:cstheme="minorEastAsia"/>
          <w:b w:val="0"/>
          <w:bCs w:val="0"/>
          <w:spacing w:val="-2"/>
          <w:sz w:val="24"/>
          <w:szCs w:val="24"/>
          <w:lang w:eastAsia="zh-CN"/>
        </w:rPr>
      </w:pPr>
    </w:p>
    <w:sectPr>
      <w:footerReference r:id="rId3" w:type="default"/>
      <w:pgSz w:w="11906" w:h="16838"/>
      <w:pgMar w:top="1417" w:right="1134" w:bottom="1417" w:left="1134" w:header="709" w:footer="709" w:gutter="0"/>
      <w:pgNumType w:fmt="decimal"/>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宋体-PUA">
    <w:altName w:val="宋体"/>
    <w:panose1 w:val="02010600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cs="Times New Roman" w:eastAsiaTheme="minorEastAsia"/>
        <w:sz w:val="20"/>
        <w:szCs w:val="20"/>
      </w:rPr>
      <w:id w:val="2802808"/>
      <w:docPartObj>
        <w:docPartGallery w:val="autotext"/>
      </w:docPartObj>
    </w:sdtPr>
    <w:sdtEndPr>
      <w:rPr>
        <w:rFonts w:ascii="Times New Roman" w:cs="Times New Roman" w:eastAsiaTheme="minorEastAsia"/>
        <w:sz w:val="20"/>
        <w:szCs w:val="20"/>
      </w:rPr>
    </w:sdtEndPr>
    <w:sdtContent>
      <w:p>
        <w:pPr>
          <w:pStyle w:val="4"/>
          <w:kinsoku w:val="0"/>
          <w:overflowPunct w:val="0"/>
          <w:spacing w:line="14" w:lineRule="auto"/>
          <w:rPr>
            <w:rFonts w:ascii="Times New Roman" w:cs="Times New Roman" w:eastAsiaTheme="minorEastAsia"/>
            <w:sz w:val="20"/>
            <w:szCs w:val="20"/>
          </w:rPr>
        </w:pPr>
        <w:r>
          <w:rPr>
            <w:rFonts w:ascii="Times New Roman" w:cs="Times New Roman" w:eastAsiaTheme="minorEastAsia"/>
            <w:szCs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635</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6"/>
                                <w:rPr>
                                  <w:rStyle w:val="12"/>
                                </w:rPr>
                              </w:pPr>
                              <w:r>
                                <w:fldChar w:fldCharType="begin"/>
                              </w:r>
                              <w:r>
                                <w:rPr>
                                  <w:rStyle w:val="12"/>
                                </w:rPr>
                                <w:instrText xml:space="preserve">PAGE  </w:instrText>
                              </w:r>
                              <w:r>
                                <w:fldChar w:fldCharType="separate"/>
                              </w:r>
                              <w:r>
                                <w:rPr>
                                  <w:rStyle w:val="12"/>
                                </w:rPr>
                                <w:t>7</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05pt;height:144pt;width:144pt;mso-position-horizontal:center;mso-position-horizontal-relative:margin;mso-wrap-style:none;z-index:251658240;mso-width-relative:page;mso-height-relative:page;" filled="f" stroked="f" coordsize="21600,21600" o:gfxdata="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kBzUAAAABQEAAA8AAAAAAAAAAQAgAAAAIgAAAGRycy9kb3ducmV2LnhtbFBLAQIUABQAAAAI&#10;AIdO4kCLxXDfuAEAAFUDAAAOAAAAAAAAAAEAIAAAACMBAABkcnMvZTJvRG9jLnhtbFBLBQYAAAAA&#10;BgAGAFkBAABNBQAAAAA=&#10;">
                  <v:fill on="f" focussize="0,0"/>
                  <v:stroke on="f" weight="1.25pt"/>
                  <v:imagedata o:title=""/>
                  <o:lock v:ext="edit" aspectratio="f"/>
                  <v:textbox inset="0mm,0mm,0mm,0mm" style="mso-fit-shape-to-text:t;">
                    <w:txbxContent>
                      <w:p>
                        <w:pPr>
                          <w:pStyle w:val="6"/>
                          <w:rPr>
                            <w:rStyle w:val="12"/>
                          </w:rPr>
                        </w:pPr>
                        <w:r>
                          <w:fldChar w:fldCharType="begin"/>
                        </w:r>
                        <w:r>
                          <w:rPr>
                            <w:rStyle w:val="12"/>
                          </w:rPr>
                          <w:instrText xml:space="preserve">PAGE  </w:instrText>
                        </w:r>
                        <w:r>
                          <w:fldChar w:fldCharType="separate"/>
                        </w:r>
                        <w:r>
                          <w:rPr>
                            <w:rStyle w:val="12"/>
                          </w:rPr>
                          <w:t>7</w:t>
                        </w:r>
                        <w:r>
                          <w:fldChar w:fldCharType="end"/>
                        </w:r>
                      </w:p>
                    </w:txbxContent>
                  </v:textbox>
                </v:shape>
              </w:pict>
            </mc:Fallback>
          </mc:AlternateConten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A098DB"/>
    <w:multiLevelType w:val="singleLevel"/>
    <w:tmpl w:val="A5A098DB"/>
    <w:lvl w:ilvl="0" w:tentative="0">
      <w:start w:val="1"/>
      <w:numFmt w:val="decimal"/>
      <w:suff w:val="nothing"/>
      <w:lvlText w:val="%1、"/>
      <w:lvlJc w:val="left"/>
    </w:lvl>
  </w:abstractNum>
  <w:abstractNum w:abstractNumId="1">
    <w:nsid w:val="C90BE505"/>
    <w:multiLevelType w:val="singleLevel"/>
    <w:tmpl w:val="C90BE505"/>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14B2"/>
    <w:rsid w:val="00007BE6"/>
    <w:rsid w:val="000115AF"/>
    <w:rsid w:val="0001523E"/>
    <w:rsid w:val="00024EAF"/>
    <w:rsid w:val="00030665"/>
    <w:rsid w:val="000331EB"/>
    <w:rsid w:val="00033C68"/>
    <w:rsid w:val="000348BA"/>
    <w:rsid w:val="00035CAB"/>
    <w:rsid w:val="0003617F"/>
    <w:rsid w:val="00037D8B"/>
    <w:rsid w:val="00045438"/>
    <w:rsid w:val="000561A0"/>
    <w:rsid w:val="00056497"/>
    <w:rsid w:val="00056AFB"/>
    <w:rsid w:val="000619FB"/>
    <w:rsid w:val="00065432"/>
    <w:rsid w:val="000768AD"/>
    <w:rsid w:val="00077DB2"/>
    <w:rsid w:val="00080890"/>
    <w:rsid w:val="000961C0"/>
    <w:rsid w:val="00097606"/>
    <w:rsid w:val="000A7F00"/>
    <w:rsid w:val="000B4F4F"/>
    <w:rsid w:val="000B7EE2"/>
    <w:rsid w:val="000C2BAC"/>
    <w:rsid w:val="000C3292"/>
    <w:rsid w:val="000C41CF"/>
    <w:rsid w:val="000C5D4A"/>
    <w:rsid w:val="000D2556"/>
    <w:rsid w:val="000D7F08"/>
    <w:rsid w:val="000E085A"/>
    <w:rsid w:val="000E65DC"/>
    <w:rsid w:val="00101CF3"/>
    <w:rsid w:val="00105E3F"/>
    <w:rsid w:val="00106550"/>
    <w:rsid w:val="00107D19"/>
    <w:rsid w:val="001147B5"/>
    <w:rsid w:val="00116A33"/>
    <w:rsid w:val="001178C7"/>
    <w:rsid w:val="00121370"/>
    <w:rsid w:val="00132D84"/>
    <w:rsid w:val="001336B3"/>
    <w:rsid w:val="001368A2"/>
    <w:rsid w:val="00141563"/>
    <w:rsid w:val="001436D7"/>
    <w:rsid w:val="00151469"/>
    <w:rsid w:val="00153E43"/>
    <w:rsid w:val="001621A6"/>
    <w:rsid w:val="00170D12"/>
    <w:rsid w:val="00171335"/>
    <w:rsid w:val="00173B1F"/>
    <w:rsid w:val="00175DF0"/>
    <w:rsid w:val="001773C0"/>
    <w:rsid w:val="00180F38"/>
    <w:rsid w:val="001822EA"/>
    <w:rsid w:val="00184498"/>
    <w:rsid w:val="001925DA"/>
    <w:rsid w:val="0019570E"/>
    <w:rsid w:val="001A0C0E"/>
    <w:rsid w:val="001A2428"/>
    <w:rsid w:val="001A28E2"/>
    <w:rsid w:val="001B435B"/>
    <w:rsid w:val="001B68D7"/>
    <w:rsid w:val="001C32D6"/>
    <w:rsid w:val="001C400F"/>
    <w:rsid w:val="001C552C"/>
    <w:rsid w:val="001D3EA1"/>
    <w:rsid w:val="001D5925"/>
    <w:rsid w:val="001E01D9"/>
    <w:rsid w:val="001E16CC"/>
    <w:rsid w:val="001F13C1"/>
    <w:rsid w:val="001F543C"/>
    <w:rsid w:val="001F7728"/>
    <w:rsid w:val="00210DC5"/>
    <w:rsid w:val="00212EC7"/>
    <w:rsid w:val="00217963"/>
    <w:rsid w:val="00220D08"/>
    <w:rsid w:val="00225430"/>
    <w:rsid w:val="00233548"/>
    <w:rsid w:val="00233784"/>
    <w:rsid w:val="0023458F"/>
    <w:rsid w:val="002402C8"/>
    <w:rsid w:val="00250178"/>
    <w:rsid w:val="00251E3E"/>
    <w:rsid w:val="0026278E"/>
    <w:rsid w:val="00263D21"/>
    <w:rsid w:val="00267949"/>
    <w:rsid w:val="00275238"/>
    <w:rsid w:val="0028702F"/>
    <w:rsid w:val="002879FD"/>
    <w:rsid w:val="002B2CCB"/>
    <w:rsid w:val="002C16A6"/>
    <w:rsid w:val="002D01F4"/>
    <w:rsid w:val="002E3DC3"/>
    <w:rsid w:val="002E4B41"/>
    <w:rsid w:val="002E74E8"/>
    <w:rsid w:val="002E75EB"/>
    <w:rsid w:val="002F228C"/>
    <w:rsid w:val="002F282F"/>
    <w:rsid w:val="0030001E"/>
    <w:rsid w:val="003047F8"/>
    <w:rsid w:val="00307EDF"/>
    <w:rsid w:val="00321291"/>
    <w:rsid w:val="00323B43"/>
    <w:rsid w:val="00333E59"/>
    <w:rsid w:val="00335ED4"/>
    <w:rsid w:val="00343D9B"/>
    <w:rsid w:val="0035122F"/>
    <w:rsid w:val="003671E5"/>
    <w:rsid w:val="003718A3"/>
    <w:rsid w:val="003739E3"/>
    <w:rsid w:val="0038006A"/>
    <w:rsid w:val="003948B5"/>
    <w:rsid w:val="003949F0"/>
    <w:rsid w:val="003964F5"/>
    <w:rsid w:val="00396732"/>
    <w:rsid w:val="003A6AD9"/>
    <w:rsid w:val="003A7133"/>
    <w:rsid w:val="003B202C"/>
    <w:rsid w:val="003B2550"/>
    <w:rsid w:val="003C6232"/>
    <w:rsid w:val="003D20A0"/>
    <w:rsid w:val="003D37D8"/>
    <w:rsid w:val="003D4925"/>
    <w:rsid w:val="003D65AE"/>
    <w:rsid w:val="003D700D"/>
    <w:rsid w:val="003E409E"/>
    <w:rsid w:val="003E609D"/>
    <w:rsid w:val="003E6D2E"/>
    <w:rsid w:val="003F06DE"/>
    <w:rsid w:val="003F1710"/>
    <w:rsid w:val="0040323F"/>
    <w:rsid w:val="0040392E"/>
    <w:rsid w:val="00406F98"/>
    <w:rsid w:val="00412F30"/>
    <w:rsid w:val="00413DE3"/>
    <w:rsid w:val="00414640"/>
    <w:rsid w:val="0041683C"/>
    <w:rsid w:val="00417EFA"/>
    <w:rsid w:val="0042048C"/>
    <w:rsid w:val="00424F73"/>
    <w:rsid w:val="00426133"/>
    <w:rsid w:val="00433E19"/>
    <w:rsid w:val="00433E7E"/>
    <w:rsid w:val="004358AB"/>
    <w:rsid w:val="004405AD"/>
    <w:rsid w:val="00450021"/>
    <w:rsid w:val="00452E54"/>
    <w:rsid w:val="00453BBB"/>
    <w:rsid w:val="004659A7"/>
    <w:rsid w:val="00466492"/>
    <w:rsid w:val="00471CAF"/>
    <w:rsid w:val="00472999"/>
    <w:rsid w:val="0048474A"/>
    <w:rsid w:val="00493585"/>
    <w:rsid w:val="0049656A"/>
    <w:rsid w:val="004969FB"/>
    <w:rsid w:val="004A2313"/>
    <w:rsid w:val="004B1108"/>
    <w:rsid w:val="004B1A1D"/>
    <w:rsid w:val="004B3814"/>
    <w:rsid w:val="004C3C3A"/>
    <w:rsid w:val="004C4E38"/>
    <w:rsid w:val="004D39E8"/>
    <w:rsid w:val="004D65F2"/>
    <w:rsid w:val="004E04DD"/>
    <w:rsid w:val="004E2600"/>
    <w:rsid w:val="004E2BAB"/>
    <w:rsid w:val="004E3350"/>
    <w:rsid w:val="004E37BE"/>
    <w:rsid w:val="004F09F2"/>
    <w:rsid w:val="004F3FD7"/>
    <w:rsid w:val="004F57E9"/>
    <w:rsid w:val="00501E8D"/>
    <w:rsid w:val="0050695F"/>
    <w:rsid w:val="00510412"/>
    <w:rsid w:val="00511F40"/>
    <w:rsid w:val="00515B28"/>
    <w:rsid w:val="00521F2E"/>
    <w:rsid w:val="00525FA9"/>
    <w:rsid w:val="00526EBA"/>
    <w:rsid w:val="00530A81"/>
    <w:rsid w:val="005347FE"/>
    <w:rsid w:val="00534F1D"/>
    <w:rsid w:val="0054100E"/>
    <w:rsid w:val="00541A6C"/>
    <w:rsid w:val="00555BF1"/>
    <w:rsid w:val="00560F7C"/>
    <w:rsid w:val="005658B8"/>
    <w:rsid w:val="00570686"/>
    <w:rsid w:val="005731D8"/>
    <w:rsid w:val="00574142"/>
    <w:rsid w:val="005764A4"/>
    <w:rsid w:val="005852C2"/>
    <w:rsid w:val="005A110E"/>
    <w:rsid w:val="005A2D1C"/>
    <w:rsid w:val="005A6EBB"/>
    <w:rsid w:val="005C334C"/>
    <w:rsid w:val="005C6EE9"/>
    <w:rsid w:val="005F09F0"/>
    <w:rsid w:val="00600EB7"/>
    <w:rsid w:val="006049C3"/>
    <w:rsid w:val="00613104"/>
    <w:rsid w:val="0063318E"/>
    <w:rsid w:val="00633400"/>
    <w:rsid w:val="006370CF"/>
    <w:rsid w:val="00641A5C"/>
    <w:rsid w:val="00646C9D"/>
    <w:rsid w:val="00653949"/>
    <w:rsid w:val="0066459C"/>
    <w:rsid w:val="006705C0"/>
    <w:rsid w:val="00674455"/>
    <w:rsid w:val="00681BFE"/>
    <w:rsid w:val="006A5D5B"/>
    <w:rsid w:val="006B21DF"/>
    <w:rsid w:val="006B362C"/>
    <w:rsid w:val="006B6EC3"/>
    <w:rsid w:val="006B6FE4"/>
    <w:rsid w:val="006B79C1"/>
    <w:rsid w:val="006C4C26"/>
    <w:rsid w:val="006C5778"/>
    <w:rsid w:val="006D5180"/>
    <w:rsid w:val="006D5959"/>
    <w:rsid w:val="006D78FD"/>
    <w:rsid w:val="006E0B94"/>
    <w:rsid w:val="006E11D3"/>
    <w:rsid w:val="006E13AA"/>
    <w:rsid w:val="006E6B93"/>
    <w:rsid w:val="006F1FF6"/>
    <w:rsid w:val="006F3F6A"/>
    <w:rsid w:val="006F634A"/>
    <w:rsid w:val="006F6A8F"/>
    <w:rsid w:val="00716BE9"/>
    <w:rsid w:val="00731E7A"/>
    <w:rsid w:val="00735546"/>
    <w:rsid w:val="00735BA2"/>
    <w:rsid w:val="007361EC"/>
    <w:rsid w:val="00740567"/>
    <w:rsid w:val="007407B7"/>
    <w:rsid w:val="0074155E"/>
    <w:rsid w:val="00757CF3"/>
    <w:rsid w:val="007652F3"/>
    <w:rsid w:val="00765C14"/>
    <w:rsid w:val="00767331"/>
    <w:rsid w:val="0077035B"/>
    <w:rsid w:val="00773A4E"/>
    <w:rsid w:val="00774EB7"/>
    <w:rsid w:val="00783F7C"/>
    <w:rsid w:val="007858CC"/>
    <w:rsid w:val="00787CDC"/>
    <w:rsid w:val="00794C8C"/>
    <w:rsid w:val="00795092"/>
    <w:rsid w:val="007A31AF"/>
    <w:rsid w:val="007A44D0"/>
    <w:rsid w:val="007A4E52"/>
    <w:rsid w:val="007A6D21"/>
    <w:rsid w:val="007B53C5"/>
    <w:rsid w:val="007B6BA8"/>
    <w:rsid w:val="007C6095"/>
    <w:rsid w:val="007D7178"/>
    <w:rsid w:val="007F0C59"/>
    <w:rsid w:val="007F19CE"/>
    <w:rsid w:val="007F1C6D"/>
    <w:rsid w:val="007F44DA"/>
    <w:rsid w:val="00806F5F"/>
    <w:rsid w:val="00810373"/>
    <w:rsid w:val="00812E86"/>
    <w:rsid w:val="0081552C"/>
    <w:rsid w:val="008242E6"/>
    <w:rsid w:val="00825B11"/>
    <w:rsid w:val="00826BFC"/>
    <w:rsid w:val="00833D90"/>
    <w:rsid w:val="00833EA8"/>
    <w:rsid w:val="0083536B"/>
    <w:rsid w:val="0083556A"/>
    <w:rsid w:val="00837726"/>
    <w:rsid w:val="00837A31"/>
    <w:rsid w:val="00843023"/>
    <w:rsid w:val="00844631"/>
    <w:rsid w:val="00844F74"/>
    <w:rsid w:val="00845C6A"/>
    <w:rsid w:val="008472DC"/>
    <w:rsid w:val="00857E18"/>
    <w:rsid w:val="00860A22"/>
    <w:rsid w:val="008636A4"/>
    <w:rsid w:val="008715D1"/>
    <w:rsid w:val="00871798"/>
    <w:rsid w:val="008728F5"/>
    <w:rsid w:val="00873BBB"/>
    <w:rsid w:val="00874097"/>
    <w:rsid w:val="00876D69"/>
    <w:rsid w:val="00885D2E"/>
    <w:rsid w:val="0088761D"/>
    <w:rsid w:val="008879DA"/>
    <w:rsid w:val="00891B3B"/>
    <w:rsid w:val="00892CEF"/>
    <w:rsid w:val="008B032E"/>
    <w:rsid w:val="008B4732"/>
    <w:rsid w:val="008B674B"/>
    <w:rsid w:val="008B6B71"/>
    <w:rsid w:val="008B71E2"/>
    <w:rsid w:val="008B7726"/>
    <w:rsid w:val="008B7EDE"/>
    <w:rsid w:val="008C08FD"/>
    <w:rsid w:val="008C1C58"/>
    <w:rsid w:val="008C4032"/>
    <w:rsid w:val="008E031F"/>
    <w:rsid w:val="008F1748"/>
    <w:rsid w:val="008F6622"/>
    <w:rsid w:val="00903F3D"/>
    <w:rsid w:val="00924498"/>
    <w:rsid w:val="00926F2C"/>
    <w:rsid w:val="00931FEA"/>
    <w:rsid w:val="009405F5"/>
    <w:rsid w:val="00940F57"/>
    <w:rsid w:val="00942A65"/>
    <w:rsid w:val="00945E4A"/>
    <w:rsid w:val="00946BBF"/>
    <w:rsid w:val="00950B0E"/>
    <w:rsid w:val="0095182E"/>
    <w:rsid w:val="00954F05"/>
    <w:rsid w:val="0095657D"/>
    <w:rsid w:val="009625BD"/>
    <w:rsid w:val="00963437"/>
    <w:rsid w:val="00990AD9"/>
    <w:rsid w:val="0099704F"/>
    <w:rsid w:val="00997681"/>
    <w:rsid w:val="009A101B"/>
    <w:rsid w:val="009A4464"/>
    <w:rsid w:val="009A5838"/>
    <w:rsid w:val="009A7CBC"/>
    <w:rsid w:val="009B1963"/>
    <w:rsid w:val="009B1B2B"/>
    <w:rsid w:val="009B6E11"/>
    <w:rsid w:val="009C271C"/>
    <w:rsid w:val="009C45F5"/>
    <w:rsid w:val="009F4C19"/>
    <w:rsid w:val="00A03A76"/>
    <w:rsid w:val="00A07E3B"/>
    <w:rsid w:val="00A11F3B"/>
    <w:rsid w:val="00A12376"/>
    <w:rsid w:val="00A138A4"/>
    <w:rsid w:val="00A146CB"/>
    <w:rsid w:val="00A301FD"/>
    <w:rsid w:val="00A345AE"/>
    <w:rsid w:val="00A34FF4"/>
    <w:rsid w:val="00A45F14"/>
    <w:rsid w:val="00A504F9"/>
    <w:rsid w:val="00A51D77"/>
    <w:rsid w:val="00A55896"/>
    <w:rsid w:val="00A60DAD"/>
    <w:rsid w:val="00A727AC"/>
    <w:rsid w:val="00A73EB2"/>
    <w:rsid w:val="00A8719C"/>
    <w:rsid w:val="00A90177"/>
    <w:rsid w:val="00A90748"/>
    <w:rsid w:val="00A91562"/>
    <w:rsid w:val="00A974F7"/>
    <w:rsid w:val="00AA3083"/>
    <w:rsid w:val="00AA3AC6"/>
    <w:rsid w:val="00AA565A"/>
    <w:rsid w:val="00AA7267"/>
    <w:rsid w:val="00AB0A96"/>
    <w:rsid w:val="00AC0FA4"/>
    <w:rsid w:val="00AC389B"/>
    <w:rsid w:val="00AE1444"/>
    <w:rsid w:val="00AE3611"/>
    <w:rsid w:val="00AE5FF3"/>
    <w:rsid w:val="00AE72BD"/>
    <w:rsid w:val="00AF041F"/>
    <w:rsid w:val="00B00E2F"/>
    <w:rsid w:val="00B15D70"/>
    <w:rsid w:val="00B3490F"/>
    <w:rsid w:val="00B412B2"/>
    <w:rsid w:val="00B43FAC"/>
    <w:rsid w:val="00B47256"/>
    <w:rsid w:val="00B520C3"/>
    <w:rsid w:val="00B53032"/>
    <w:rsid w:val="00B54F95"/>
    <w:rsid w:val="00B64A54"/>
    <w:rsid w:val="00B663A5"/>
    <w:rsid w:val="00B96457"/>
    <w:rsid w:val="00BA2BE2"/>
    <w:rsid w:val="00BB4964"/>
    <w:rsid w:val="00BB67EC"/>
    <w:rsid w:val="00BC4D6E"/>
    <w:rsid w:val="00BC77A5"/>
    <w:rsid w:val="00BC7C0E"/>
    <w:rsid w:val="00BE30DB"/>
    <w:rsid w:val="00BE7F25"/>
    <w:rsid w:val="00BF5374"/>
    <w:rsid w:val="00BF7C7D"/>
    <w:rsid w:val="00C12FDF"/>
    <w:rsid w:val="00C17D45"/>
    <w:rsid w:val="00C212BA"/>
    <w:rsid w:val="00C2629C"/>
    <w:rsid w:val="00C340C7"/>
    <w:rsid w:val="00C453E9"/>
    <w:rsid w:val="00C474FE"/>
    <w:rsid w:val="00C506FA"/>
    <w:rsid w:val="00C51543"/>
    <w:rsid w:val="00C53D2A"/>
    <w:rsid w:val="00C55690"/>
    <w:rsid w:val="00C558EA"/>
    <w:rsid w:val="00C670EE"/>
    <w:rsid w:val="00C73B88"/>
    <w:rsid w:val="00C73FDE"/>
    <w:rsid w:val="00C815FD"/>
    <w:rsid w:val="00C82165"/>
    <w:rsid w:val="00C82FC2"/>
    <w:rsid w:val="00C93198"/>
    <w:rsid w:val="00CA2401"/>
    <w:rsid w:val="00CA4684"/>
    <w:rsid w:val="00CA55D3"/>
    <w:rsid w:val="00CB0CA9"/>
    <w:rsid w:val="00CB0F09"/>
    <w:rsid w:val="00CB6590"/>
    <w:rsid w:val="00CC17FF"/>
    <w:rsid w:val="00CC21AA"/>
    <w:rsid w:val="00CC6B4E"/>
    <w:rsid w:val="00CC75C6"/>
    <w:rsid w:val="00CD0938"/>
    <w:rsid w:val="00CD17DB"/>
    <w:rsid w:val="00CD4464"/>
    <w:rsid w:val="00CE2F4B"/>
    <w:rsid w:val="00CE314A"/>
    <w:rsid w:val="00CF104A"/>
    <w:rsid w:val="00D02531"/>
    <w:rsid w:val="00D12E42"/>
    <w:rsid w:val="00D14701"/>
    <w:rsid w:val="00D2608D"/>
    <w:rsid w:val="00D27344"/>
    <w:rsid w:val="00D30D2C"/>
    <w:rsid w:val="00D3158D"/>
    <w:rsid w:val="00D31D50"/>
    <w:rsid w:val="00D4568B"/>
    <w:rsid w:val="00D51070"/>
    <w:rsid w:val="00D647C1"/>
    <w:rsid w:val="00D82906"/>
    <w:rsid w:val="00D82C00"/>
    <w:rsid w:val="00D85247"/>
    <w:rsid w:val="00D87029"/>
    <w:rsid w:val="00DA196A"/>
    <w:rsid w:val="00DA6768"/>
    <w:rsid w:val="00DA69E7"/>
    <w:rsid w:val="00DB4A1B"/>
    <w:rsid w:val="00DC061A"/>
    <w:rsid w:val="00DC7E85"/>
    <w:rsid w:val="00DD6E16"/>
    <w:rsid w:val="00DE62AF"/>
    <w:rsid w:val="00DF3CB5"/>
    <w:rsid w:val="00DF7A4C"/>
    <w:rsid w:val="00E04D77"/>
    <w:rsid w:val="00E05E85"/>
    <w:rsid w:val="00E1085D"/>
    <w:rsid w:val="00E213DD"/>
    <w:rsid w:val="00E231D2"/>
    <w:rsid w:val="00E358D6"/>
    <w:rsid w:val="00E37B03"/>
    <w:rsid w:val="00E45B4C"/>
    <w:rsid w:val="00E5107C"/>
    <w:rsid w:val="00E57F54"/>
    <w:rsid w:val="00E7044D"/>
    <w:rsid w:val="00E70C11"/>
    <w:rsid w:val="00E73D5D"/>
    <w:rsid w:val="00E769F5"/>
    <w:rsid w:val="00E81721"/>
    <w:rsid w:val="00E9295E"/>
    <w:rsid w:val="00E9512F"/>
    <w:rsid w:val="00E9525C"/>
    <w:rsid w:val="00E96789"/>
    <w:rsid w:val="00E96C80"/>
    <w:rsid w:val="00EA1314"/>
    <w:rsid w:val="00EA2A74"/>
    <w:rsid w:val="00EB6967"/>
    <w:rsid w:val="00EB70A9"/>
    <w:rsid w:val="00EC0922"/>
    <w:rsid w:val="00EC6B73"/>
    <w:rsid w:val="00EC7395"/>
    <w:rsid w:val="00ED3994"/>
    <w:rsid w:val="00EE1341"/>
    <w:rsid w:val="00EE6415"/>
    <w:rsid w:val="00EF11D4"/>
    <w:rsid w:val="00EF29EA"/>
    <w:rsid w:val="00EF53F6"/>
    <w:rsid w:val="00EF736D"/>
    <w:rsid w:val="00F21E31"/>
    <w:rsid w:val="00F24346"/>
    <w:rsid w:val="00F24966"/>
    <w:rsid w:val="00F265FD"/>
    <w:rsid w:val="00F27A3C"/>
    <w:rsid w:val="00F314E1"/>
    <w:rsid w:val="00F34607"/>
    <w:rsid w:val="00F408C6"/>
    <w:rsid w:val="00F42902"/>
    <w:rsid w:val="00F42D37"/>
    <w:rsid w:val="00F5000E"/>
    <w:rsid w:val="00F576B6"/>
    <w:rsid w:val="00F60A2C"/>
    <w:rsid w:val="00F61CCA"/>
    <w:rsid w:val="00F740D1"/>
    <w:rsid w:val="00F77B3D"/>
    <w:rsid w:val="00F858A8"/>
    <w:rsid w:val="00F86557"/>
    <w:rsid w:val="00F87FB3"/>
    <w:rsid w:val="00F9239C"/>
    <w:rsid w:val="00F92848"/>
    <w:rsid w:val="00F93FC3"/>
    <w:rsid w:val="00F94C75"/>
    <w:rsid w:val="00FA0DF0"/>
    <w:rsid w:val="00FA4F4D"/>
    <w:rsid w:val="00FA64D5"/>
    <w:rsid w:val="00FB2118"/>
    <w:rsid w:val="00FB286F"/>
    <w:rsid w:val="00FB3663"/>
    <w:rsid w:val="00FB4D21"/>
    <w:rsid w:val="00FC1915"/>
    <w:rsid w:val="00FD0784"/>
    <w:rsid w:val="00FE13AB"/>
    <w:rsid w:val="00FE38C9"/>
    <w:rsid w:val="00FF25E4"/>
    <w:rsid w:val="00FF3742"/>
    <w:rsid w:val="00FF3DB3"/>
    <w:rsid w:val="00FF6840"/>
    <w:rsid w:val="031807B6"/>
    <w:rsid w:val="0FA642A4"/>
    <w:rsid w:val="1BA612C8"/>
    <w:rsid w:val="1F0C3402"/>
    <w:rsid w:val="26DC397D"/>
    <w:rsid w:val="2BA73573"/>
    <w:rsid w:val="2E120667"/>
    <w:rsid w:val="35C13D43"/>
    <w:rsid w:val="35E525A4"/>
    <w:rsid w:val="4FF67C84"/>
    <w:rsid w:val="53E275BC"/>
    <w:rsid w:val="56C1222F"/>
    <w:rsid w:val="5C76015E"/>
    <w:rsid w:val="6BAB3E7D"/>
    <w:rsid w:val="71F35545"/>
    <w:rsid w:val="74EA3A72"/>
    <w:rsid w:val="7BA47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widowControl w:val="0"/>
      <w:adjustRightInd/>
      <w:snapToGrid/>
      <w:spacing w:before="260" w:after="260" w:line="416" w:lineRule="auto"/>
      <w:jc w:val="both"/>
      <w:outlineLvl w:val="1"/>
    </w:pPr>
    <w:rPr>
      <w:rFonts w:ascii="Arial" w:hAnsi="Arial" w:eastAsia="黑体"/>
      <w:b/>
      <w:kern w:val="2"/>
      <w:sz w:val="32"/>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7"/>
    <w:qFormat/>
    <w:uiPriority w:val="0"/>
    <w:pPr>
      <w:widowControl w:val="0"/>
      <w:adjustRightInd/>
      <w:snapToGrid/>
      <w:spacing w:after="120"/>
      <w:jc w:val="both"/>
    </w:pPr>
    <w:rPr>
      <w:rFonts w:eastAsia="宋体" w:asciiTheme="minorHAnsi" w:hAnsiTheme="minorHAnsi"/>
      <w:kern w:val="2"/>
      <w:sz w:val="21"/>
      <w:szCs w:val="24"/>
    </w:rPr>
  </w:style>
  <w:style w:type="paragraph" w:styleId="5">
    <w:name w:val="Balloon Text"/>
    <w:basedOn w:val="1"/>
    <w:link w:val="25"/>
    <w:semiHidden/>
    <w:unhideWhenUsed/>
    <w:qFormat/>
    <w:uiPriority w:val="99"/>
    <w:pPr>
      <w:spacing w:after="0"/>
    </w:pPr>
    <w:rPr>
      <w:sz w:val="18"/>
      <w:szCs w:val="18"/>
    </w:rPr>
  </w:style>
  <w:style w:type="paragraph" w:styleId="6">
    <w:name w:val="footer"/>
    <w:basedOn w:val="1"/>
    <w:link w:val="15"/>
    <w:unhideWhenUsed/>
    <w:qFormat/>
    <w:uiPriority w:val="99"/>
    <w:pPr>
      <w:tabs>
        <w:tab w:val="center" w:pos="4153"/>
        <w:tab w:val="right" w:pos="8306"/>
      </w:tabs>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jc w:val="center"/>
    </w:pPr>
    <w:rPr>
      <w:sz w:val="18"/>
      <w:szCs w:val="18"/>
    </w:rPr>
  </w:style>
  <w:style w:type="paragraph" w:styleId="8">
    <w:name w:val="toc 1"/>
    <w:basedOn w:val="1"/>
    <w:next w:val="1"/>
    <w:unhideWhenUsed/>
    <w:qFormat/>
    <w:uiPriority w:val="39"/>
    <w:pPr>
      <w:tabs>
        <w:tab w:val="right" w:leader="dot" w:pos="9560"/>
      </w:tabs>
      <w:jc w:val="center"/>
    </w:pPr>
    <w:rPr>
      <w:rFonts w:ascii="宋体" w:hAnsi="宋体" w:eastAsia="宋体"/>
      <w:sz w:val="36"/>
      <w:szCs w:val="36"/>
    </w:r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rPr>
      <w:rFonts w:ascii="Times New Roman"/>
      <w:sz w:val="21"/>
      <w:szCs w:val="24"/>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customStyle="1" w:styleId="14">
    <w:name w:val="页眉 Char"/>
    <w:basedOn w:val="11"/>
    <w:link w:val="7"/>
    <w:qFormat/>
    <w:uiPriority w:val="99"/>
    <w:rPr>
      <w:rFonts w:ascii="Tahoma" w:hAnsi="Tahoma"/>
      <w:sz w:val="18"/>
      <w:szCs w:val="18"/>
    </w:rPr>
  </w:style>
  <w:style w:type="character" w:customStyle="1" w:styleId="15">
    <w:name w:val="页脚 Char"/>
    <w:basedOn w:val="11"/>
    <w:link w:val="6"/>
    <w:qFormat/>
    <w:uiPriority w:val="99"/>
    <w:rPr>
      <w:rFonts w:ascii="Tahoma" w:hAnsi="Tahoma"/>
      <w:sz w:val="18"/>
      <w:szCs w:val="18"/>
    </w:rPr>
  </w:style>
  <w:style w:type="paragraph" w:customStyle="1" w:styleId="16">
    <w:name w:val="标题 41"/>
    <w:basedOn w:val="1"/>
    <w:qFormat/>
    <w:uiPriority w:val="1"/>
    <w:pPr>
      <w:widowControl w:val="0"/>
      <w:adjustRightInd/>
      <w:snapToGrid/>
      <w:spacing w:after="0"/>
      <w:outlineLvl w:val="4"/>
    </w:pPr>
    <w:rPr>
      <w:rFonts w:ascii="仿宋" w:hAnsi="仿宋" w:eastAsia="仿宋"/>
      <w:sz w:val="32"/>
      <w:szCs w:val="32"/>
      <w:lang w:eastAsia="en-US"/>
    </w:rPr>
  </w:style>
  <w:style w:type="character" w:customStyle="1" w:styleId="17">
    <w:name w:val="正文文本 Char"/>
    <w:basedOn w:val="11"/>
    <w:link w:val="4"/>
    <w:qFormat/>
    <w:uiPriority w:val="0"/>
    <w:rPr>
      <w:rFonts w:eastAsia="宋体"/>
      <w:kern w:val="2"/>
      <w:sz w:val="21"/>
      <w:szCs w:val="24"/>
    </w:rPr>
  </w:style>
  <w:style w:type="character" w:customStyle="1" w:styleId="18">
    <w:name w:val="正文文本 Char1"/>
    <w:basedOn w:val="11"/>
    <w:semiHidden/>
    <w:qFormat/>
    <w:uiPriority w:val="99"/>
    <w:rPr>
      <w:rFonts w:ascii="Tahoma" w:hAnsi="Tahoma"/>
    </w:rPr>
  </w:style>
  <w:style w:type="paragraph" w:customStyle="1" w:styleId="19">
    <w:name w:val="标题 11"/>
    <w:basedOn w:val="1"/>
    <w:qFormat/>
    <w:uiPriority w:val="1"/>
    <w:pPr>
      <w:widowControl w:val="0"/>
      <w:autoSpaceDE w:val="0"/>
      <w:autoSpaceDN w:val="0"/>
      <w:snapToGrid/>
      <w:spacing w:before="48" w:after="0"/>
      <w:ind w:left="3129"/>
      <w:outlineLvl w:val="0"/>
    </w:pPr>
    <w:rPr>
      <w:rFonts w:ascii="宋体" w:hAnsi="Times New Roman" w:eastAsia="宋体" w:cs="宋体"/>
      <w:b/>
      <w:bCs/>
      <w:sz w:val="36"/>
      <w:szCs w:val="36"/>
    </w:rPr>
  </w:style>
  <w:style w:type="paragraph" w:customStyle="1" w:styleId="20">
    <w:name w:val="Table Paragraph"/>
    <w:basedOn w:val="1"/>
    <w:qFormat/>
    <w:uiPriority w:val="1"/>
    <w:pPr>
      <w:widowControl w:val="0"/>
      <w:autoSpaceDE w:val="0"/>
      <w:autoSpaceDN w:val="0"/>
      <w:snapToGrid/>
      <w:spacing w:after="0"/>
    </w:pPr>
    <w:rPr>
      <w:rFonts w:ascii="Times New Roman" w:hAnsi="Times New Roman" w:cs="Times New Roman" w:eastAsiaTheme="minorEastAsia"/>
      <w:sz w:val="24"/>
      <w:szCs w:val="24"/>
    </w:rPr>
  </w:style>
  <w:style w:type="character" w:customStyle="1" w:styleId="21">
    <w:name w:val="标题 2 Char"/>
    <w:basedOn w:val="11"/>
    <w:link w:val="3"/>
    <w:qFormat/>
    <w:uiPriority w:val="0"/>
    <w:rPr>
      <w:rFonts w:ascii="Arial" w:hAnsi="Arial" w:eastAsia="黑体"/>
      <w:b/>
      <w:kern w:val="2"/>
      <w:sz w:val="32"/>
      <w:szCs w:val="24"/>
    </w:rPr>
  </w:style>
  <w:style w:type="paragraph" w:styleId="22">
    <w:name w:val="List Paragraph"/>
    <w:basedOn w:val="1"/>
    <w:qFormat/>
    <w:uiPriority w:val="34"/>
    <w:pPr>
      <w:widowControl w:val="0"/>
      <w:adjustRightInd/>
      <w:snapToGrid/>
      <w:spacing w:after="0"/>
      <w:ind w:firstLine="420" w:firstLineChars="200"/>
      <w:jc w:val="both"/>
    </w:pPr>
    <w:rPr>
      <w:rFonts w:ascii="Times New Roman" w:hAnsi="Times New Roman" w:eastAsia="宋体" w:cs="Times New Roman"/>
      <w:kern w:val="2"/>
      <w:sz w:val="21"/>
      <w:szCs w:val="24"/>
    </w:rPr>
  </w:style>
  <w:style w:type="paragraph" w:customStyle="1" w:styleId="23">
    <w:name w:val="Default"/>
    <w:qFormat/>
    <w:uiPriority w:val="0"/>
    <w:pPr>
      <w:widowControl w:val="0"/>
      <w:autoSpaceDE w:val="0"/>
      <w:autoSpaceDN w:val="0"/>
      <w:adjustRightInd w:val="0"/>
      <w:spacing w:after="0" w:line="240" w:lineRule="auto"/>
    </w:pPr>
    <w:rPr>
      <w:rFonts w:ascii="宋体" w:hAnsi="Calibri" w:eastAsia="宋体" w:cs="宋体"/>
      <w:color w:val="000000"/>
      <w:sz w:val="24"/>
      <w:szCs w:val="24"/>
      <w:lang w:val="en-US" w:eastAsia="zh-CN" w:bidi="ar-SA"/>
    </w:rPr>
  </w:style>
  <w:style w:type="character" w:customStyle="1" w:styleId="24">
    <w:name w:val="标题 1 Char"/>
    <w:basedOn w:val="11"/>
    <w:link w:val="2"/>
    <w:qFormat/>
    <w:uiPriority w:val="9"/>
    <w:rPr>
      <w:rFonts w:ascii="Tahoma" w:hAnsi="Tahoma"/>
      <w:b/>
      <w:bCs/>
      <w:kern w:val="44"/>
      <w:sz w:val="44"/>
      <w:szCs w:val="44"/>
    </w:rPr>
  </w:style>
  <w:style w:type="character" w:customStyle="1" w:styleId="25">
    <w:name w:val="批注框文本 Char"/>
    <w:basedOn w:val="11"/>
    <w:link w:val="5"/>
    <w:semiHidden/>
    <w:qFormat/>
    <w:uiPriority w:val="99"/>
    <w:rPr>
      <w:rFonts w:ascii="Tahoma" w:hAnsi="Tahoma"/>
      <w:sz w:val="18"/>
      <w:szCs w:val="18"/>
    </w:rPr>
  </w:style>
  <w:style w:type="paragraph" w:customStyle="1" w:styleId="26">
    <w:name w:val="标题 411"/>
    <w:basedOn w:val="1"/>
    <w:qFormat/>
    <w:uiPriority w:val="1"/>
    <w:pPr>
      <w:widowControl w:val="0"/>
      <w:adjustRightInd/>
      <w:snapToGrid/>
      <w:spacing w:after="0"/>
      <w:outlineLvl w:val="4"/>
    </w:pPr>
    <w:rPr>
      <w:rFonts w:ascii="仿宋" w:hAnsi="仿宋" w:eastAsia="仿宋"/>
      <w:sz w:val="32"/>
      <w:szCs w:val="32"/>
      <w:lang w:eastAsia="en-US"/>
    </w:rPr>
  </w:style>
  <w:style w:type="paragraph" w:customStyle="1" w:styleId="27">
    <w:name w:val="样式29"/>
    <w:basedOn w:val="1"/>
    <w:qFormat/>
    <w:uiPriority w:val="0"/>
    <w:pPr>
      <w:adjustRightInd/>
      <w:snapToGrid/>
      <w:spacing w:after="0" w:line="440" w:lineRule="exact"/>
      <w:ind w:firstLine="200" w:firstLineChars="200"/>
    </w:pPr>
    <w:rPr>
      <w:rFonts w:ascii="Times New Roman" w:hAnsi="Times New Roman" w:eastAsia="楷体_GB2312" w:cs="Times New Roman"/>
      <w:spacing w:val="6"/>
      <w:sz w:val="24"/>
      <w:szCs w:val="20"/>
    </w:rPr>
  </w:style>
  <w:style w:type="paragraph" w:customStyle="1" w:styleId="28">
    <w:name w:val="9小四表格正文"/>
    <w:qFormat/>
    <w:uiPriority w:val="0"/>
    <w:pPr>
      <w:spacing w:after="0" w:line="240" w:lineRule="auto"/>
      <w:jc w:val="center"/>
    </w:pPr>
    <w:rPr>
      <w:rFonts w:ascii="Times New Roman" w:hAnsi="Times New Roman" w:eastAsia="仿宋_GB2312" w:cs="Times New Roman"/>
      <w:kern w:val="2"/>
      <w:sz w:val="24"/>
      <w:szCs w:val="24"/>
      <w:lang w:val="en-US" w:eastAsia="zh-CN" w:bidi="ar-SA"/>
    </w:rPr>
  </w:style>
  <w:style w:type="paragraph" w:customStyle="1" w:styleId="29">
    <w:name w:val="Char Char Char1 Char7"/>
    <w:basedOn w:val="1"/>
    <w:qFormat/>
    <w:uiPriority w:val="0"/>
    <w:pPr>
      <w:widowControl w:val="0"/>
      <w:adjustRightInd/>
      <w:snapToGrid/>
      <w:spacing w:after="0" w:line="360" w:lineRule="auto"/>
      <w:ind w:firstLine="200" w:firstLineChars="200"/>
      <w:jc w:val="both"/>
    </w:pPr>
    <w:rPr>
      <w:rFonts w:ascii="宋体" w:hAnsi="Times New Roman" w:eastAsia="宋体" w:cs="Times New Roman"/>
      <w:kern w:val="2"/>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52808F-BA62-4BCD-AE0F-5327AFA1884A}">
  <ds:schemaRefs/>
</ds:datastoreItem>
</file>

<file path=docProps/app.xml><?xml version="1.0" encoding="utf-8"?>
<Properties xmlns="http://schemas.openxmlformats.org/officeDocument/2006/extended-properties" xmlns:vt="http://schemas.openxmlformats.org/officeDocument/2006/docPropsVTypes">
  <Template>Normal</Template>
  <Pages>17</Pages>
  <Words>3547</Words>
  <Characters>3902</Characters>
  <Lines>390</Lines>
  <Paragraphs>372</Paragraphs>
  <TotalTime>7</TotalTime>
  <ScaleCrop>false</ScaleCrop>
  <LinksUpToDate>false</LinksUpToDate>
  <CharactersWithSpaces>7077</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2019-01-30T11:22:00Z</dcterms:created>
  <dc:creator>李坤</dc:creator>
  <cp:lastModifiedBy>萤小姐</cp:lastModifiedBy>
  <cp:lastPrinted>2019-01-15T07:50:00Z</cp:lastPrinted>
  <dcterms:modified xsi:type="dcterms:W3CDTF">2020-04-02T03:27:41Z</dcterms:modified>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